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IV.2009.00149 vom 25. August 2010</w:t>
      </w:r>
    </w:p>
    <w:p>
      <w:r>
        <w:t>ZH Sozialversicherungsgericht, 2010-08-25, DE</w:t>
      </w:r>
    </w:p>
    <w:p>
      <w:r>
        <w:rPr>
          <w:b/>
        </w:rPr>
        <w:t xml:space="preserve">Quelle: </w:t>
      </w:r>
      <w:r>
        <w:t>https://mcp.opencaselaw.ch/entscheid/zh_sozialversicherungsgericht_IV.2009.00149</w:t>
      </w:r>
    </w:p>
    <w:p>
      <w:r>
        <w:t>FR: ZH_SOZIALVERSICHERUNGSGERICHT IV.2009.00149 du 25 août 2010</w:t>
      </w:r>
    </w:p>
    <w:p>
      <w:r>
        <w:t>IT: ZH_SOZIALVERSICHERUNGSGERICHT IV.2009.00149 del 25 agosto 2010</w:t>
      </w:r>
    </w:p>
    <w:p>
      <w:pPr>
        <w:pStyle w:val="Heading2"/>
      </w:pPr>
      <w:r>
        <w:t>Erwägungen</w:t>
      </w:r>
    </w:p>
    <w:p>
      <w:r>
        <w:rPr>
          <w:b/>
        </w:rPr>
        <w:t>E. 1</w:t>
      </w:r>
    </w:p>
    <w:p>
      <w:r>
        <w:t>1.1Â Â Â Â  X.___, geboren 1952, ist gelernter MÃ¶belschreiner und liess sich nach Abschluss seiner Lehre Ã¼berdies zum Schreinermeister weiterbilden. Seit 1975 ist er als SelbstÃ¤ndigerwerbender tÃ¤tig (Urk. 8/1 Ziff. 1.3, Urk. 8/2/1-3, Urk. 8/5, Urk. 8/40 Ziff. 2). Mitte bis Ende der 1990er Jahre spezialisierte er sich auf den Umbau von FerienhÃ¤usern. Da er seit einem Sturz beim Skifahren 1999 gesundheitliche Probleme mit der rechten Schulter hatte, gab er diese TÃ¤tigkeit 2002 auf und wandelte seinen Schreinereibetrieb in einen Handelsbetrieb mit Spiegel und Glas um (Urk. 8/38 Ziff. 2.1, Urk. 8/40 Ziff. 2). Am 31. Oktober 2004 meldete er sich bei der Invalidenversicherung zum Leistungsbezug (Rente, berufliche Massnahmen) an (Urk. 8/1 Ziff. 7.8).</w:t>
      </w:r>
    </w:p>
    <w:p>
      <w:r>
        <w:t>Â Â Â Â Â Â Â Â  Die Sozialversicherungsanstalt des Kantons ZÃ¼rich, IV-Stelle, holte Arztberichte (Urk. 8/7, Urk. 8/11, Urk. 8/12) sowie einen Auszug aus dem individuellen Konto (IK, Urk. 8/5) ein. Zudem zog sie Akten des Krankentaggeldversicherers, Generali Versicherungen (Urk. 8/24, Urk. 8/25), bei.</w:t>
      </w:r>
    </w:p>
    <w:p>
      <w:r>
        <w:t>1.2Â Â Â Â  Mit VerfÃ¼gung vom 8. Mai 2006 (Urk. 8/36) wies die IV-Stelle das Begehren des Versicherten um berufliche Massnahmen ab. Am 8. August 2006 fÃ¼hrte eine Spezialistin der IV-Stelle eine AbklÃ¤rung fÃ¼r SelbstÃ¤ndigerwerbende durch, Ã¼ber welche sie am 10. August 2006 berichtete (Urk. 8/40). Mit Vorbescheid vom 22. September 2006 (Urk. 8/43) stellte die IV-Stelle bei einem ermittelten InvaliditÃ¤tsgrad von 38 % die Abweisung des Rentenbegehrens in Aussicht, wogegen der Versicherte am 1. Oktober (Urk. 8/44) beziehungsweise am 10. November 2006 (Urk. 8/48) EinwÃ¤nde erhob. Daraufhin holte die IV-Stelle einen weiteren Arztbericht (Urk. 8/51) ein.</w:t>
      </w:r>
    </w:p>
    <w:p>
      <w:r>
        <w:t>Â Â Â Â Â Â Â Â  Mit Vorbescheid vom 27. Juli 2007 (Urk. 8/55) stellte die IV-Stelle dem Ver-sicherten bei einem ermittelten InvaliditÃ¤tsgrad von nunmehr 0 % wiederum die Abweisung seines Rentenbegehrens in Aussicht, wogegen der Versicherte am 14. September 2007 EinwÃ¤nde erhob (Urk. 8/61). Die IV-Stelle veranlasste in der Folge ein orthopÃ¤disches Gutachten, welches am 7. November 2007 erstattet wurde (Urk. 8/64), und holte weitere Arztberichte (Urk. 8/70, Urk. 8/71) ein. Am 6. Oktober 2008 nahm der Versicherte zu diesen Unterlagen Stellung (Urk. 8/77). Mit VerfÃ¼gung vom 8. Januar 2009 (Urk. 8/80 = Urk. 2) wies die IV-Stelle bei einem ermittelten InvaliditÃ¤tsgrad von 0 % das Rentenbegehren des Versicherten ab.</w:t>
      </w:r>
    </w:p>
    <w:p>
      <w:r>
        <w:rPr>
          <w:b/>
        </w:rPr>
        <w:t>E. 2</w:t>
      </w:r>
    </w:p>
    <w:p>
      <w:r>
        <w:t>/</w:t>
      </w:r>
    </w:p>
    <w:p>
      <w:r>
        <w:rPr>
          <w:b/>
        </w:rPr>
        <w:t>E. 3</w:t>
      </w:r>
    </w:p>
    <w:p>
      <w:r>
        <w:t>3.1Â Â Â Â  Der BeschwerdefÃ¼hrer zog sich 1999 bei einem Skiunfall eine Rotatoren-manschettenruptur an der rechten Schulter zu, welche im MÃ¤rz 1999 rekonstruiert wurde. Im November 2002 musste die Rotatorenmanschette nach einer Reruptur abermals rekonstruiert werden. Im Januar 2004 erfolgte ein weiterer operativer Eingriff (Urk. 8/2/4 Mitte).</w:t>
      </w:r>
    </w:p>
    <w:p>
      <w:r>
        <w:t>Â Â Â Â Â Â Â Â  In ihrem Bericht vom 5. Juni 2004 (Urk. 8/2/4-5) nannten die Ãrzte der Uni-versitÃ¤tsklinik Y.___, OrthopÃ¤die, folgende Diagnosen (S. 1 Mitte):</w:t>
      </w:r>
    </w:p>
    <w:p>
      <w:r>
        <w:t>- Status nach Schulterarthroskopie, Biopsieentnahme, Debridement, Acro-mioplastik und Resektion des rechten Acromio-clavicular-Gelenks am 23. Januar 2004 bei Verdacht auf subacromiales Impingement und Arthropathie des Acromio-clavicular-Gelenks bei</w:t>
      </w:r>
    </w:p>
    <w:p>
      <w:r>
        <w:t>- Status nach Schulterarthroskopie mit Rotatorenmanschettenrekonstruktion (Supraspinatus ganz), Re-Acromioplastik, Resektion des Acromio-clavicular-Gelenks und Bizepstenotomie sowie Gelenksbiopsien rechts am 14. November 2002 bei Rotatorenmanschetten-Reruptur</w:t>
      </w:r>
    </w:p>
    <w:p>
      <w:r>
        <w:t>- Status nach Rotatorenmanschettenrekonstruktion rechts am 12. MÃ¤rz 1999</w:t>
      </w:r>
    </w:p>
    <w:p>
      <w:r>
        <w:t>Â Â Â Â Â Â Â Â  Sie fÃ¼hrten aus, nach multiplen Voroperationen bestehe nun, vier Monate postoperativ, ein insgesamt unbefriedigendes Resultat (S. 1 unten). Arbeiten ab BrusthÃ¶he seien dem BeschwerdefÃ¼hrer nicht mehr zumutbar. FÃ¼r leichtere TÃ¤tigkeiten auf HÃ¼fthÃ¶he sei er zu 50 % arbeitsunfÃ¤hig (S. 2 oben).</w:t>
      </w:r>
    </w:p>
    <w:p>
      <w:r>
        <w:t>3.2Â Â Â Â  Im Bericht vom 3. Januar 2005 (Urk. 8/12/4-7) stellten die Ãrzte der Univer-sitÃ¤tsklinik Y.___ unverÃ¤nderte Diagnosen (Urk 8/12/6 lit. A). Die bisherige BerufstÃ¤tigkeit sei dem BeschwerdefÃ¼hrer nicht mehr zumutbar (Urk. 8/12/5 unten). WÃ¤hrend sie auf dem Formular ankreuzten, eine behinderungsangepasste TÃ¤tigkeit sei ihm zu 100 % zumutbar (Urk. 8/12/5 unten), fÃ¼hrten sie im Text aus, fÃ¼r leichtere TÃ¤tigkeiten auf HÃ¼fthÃ¶he betrage die ArbeitsfÃ¤higkeit 50 % (Urk. 8/12/7 lit. D.7).</w:t>
      </w:r>
    </w:p>
    <w:p>
      <w:r>
        <w:t>3.3Â Â Â Â  In seiner Stellungnahme vom 30. August 2005 (Urk. 8/41/3 oben) hielt Dr. med. Z.___, Facharzt Allgemeinmedizin, Regionaler Ãrztlicher Dienst (RAD) der Beschwerdegegnerin, fest, aufgrund der vorhandenen Akten sei von einer RestarbeitsfÃ¤higkeit von 100 % in einer behinderungsangepassten TÃ¤tigkeit auszugehen. Das Profil beinhalte leichte, wechselbelastende kÃ¶rperliche TÃ¤tigkeiten, bei welchen mÃ¶glichst nicht die HÃ¼fthÃ¶he, keinesfalls aber die BrusthÃ¶he Ã¼berschritten werde.</w:t>
      </w:r>
    </w:p>
    <w:p>
      <w:r>
        <w:t>3.4Â Â Â Â  In seiner Stellungnahme vom 20. November 2006 (Urk. 8/54/1 unten) fÃ¼hrte RAD-Arzt Dr. Z.___ aus, aus den Befunden der Ãrzte der UniversitÃ¤tsklinik Y.___ in ihrem Bericht vom Januar 2005 (vgl. Urk. 8/12/7 lit. D.5, vgl. Erw. 3.2) lasse sich ableiten, was der BeschwerdefÃ¼hrer mit seinem eingeschrÃ¤nkt funktionierenden Schultergelenk noch kÃ¶nne. Somit bestehe in einer optimal leidensangepassten TÃ¤tigkeit eine RestarbeitsfÃ¤higkeit von 100 %, wie es im Bericht angekreuzt sei. Wenn im Text von einer 50%igen RestarbeitsfÃ¤higkeit gesprochen werde, so sei damit eine nur teilweise angepasste TÃ¤tigkeit, aber wohl immer noch in einer Werkstatt gemeint.</w:t>
      </w:r>
    </w:p>
    <w:p>
      <w:r>
        <w:t>3.5Â Â Â Â  Mit Bericht vom 22. MÃ¤rz 2007 (Urk. 8/51/2-6) nannte Dr. med. A.___, OrthopÃ¤die Chirurgie FMH, welcher den BeschwerdefÃ¼hrer 2005 am linken und 2006 am rechten Knie operiert hatte (vgl. Operationsberichte vom 17. August 2005 [Urk. 8/51/8] und vom 27. MÃ¤rz 2006 [Urk. 8/51/9]), folgende Diagnosen mit Auswirkung auf die ArbeitsfÃ¤higkeit (Ziff. 2.1):</w:t>
      </w:r>
    </w:p>
    <w:p>
      <w:r>
        <w:t>- schwere Gonarthrose rechts</w:t>
      </w:r>
    </w:p>
    <w:p>
      <w:r>
        <w:t>- Status nach Teilmeniskektomie Knie links</w:t>
      </w:r>
    </w:p>
    <w:p>
      <w:r>
        <w:t>- Status nach mehreren Schulteroperationen rechts</w:t>
      </w:r>
    </w:p>
    <w:p>
      <w:r>
        <w:t>Â Â Â Â Â Â Â Â  Er fÃ¼hrte aus, mit Blick auf die Knie sei die ArbeitsfÃ¤higkeit bei deutlicher Arthrose abhÃ¤ngig von der Arbeit. Bei einer leichten Belastung betrage sie 100 %, bei einer schweren Belastung bis maximal 50 % (Ziff. 1.2).</w:t>
      </w:r>
    </w:p>
    <w:p>
      <w:r>
        <w:t>3.6Â Â Â Â  Am 14. Juni 2007 hielt RAD-Arzt Dr. Z.___ in einer Stellungnahme (Urk. 8/54/2 unten) fest, der BeschwerdefÃ¼hrer sei trotz des Knieleidens in einer optimal leidensangepassten TÃ¤tigkeit weiterhin zu 100 % arbeitsfÃ¤hig.</w:t>
      </w:r>
    </w:p>
    <w:p>
      <w:r>
        <w:t>3.7Â Â Â Â  Am 7. November 2007 erstattete Dr. med. B.___, OrthopÃ¤dische Chi-rurgie FMH/FMS, das von der Beschwerdegegnerin in Auftrag gegebene Gutachten (Urk. 8/64) und stellte folgende Diagnosen (S. 6 unten):</w:t>
      </w:r>
    </w:p>
    <w:p>
      <w:r>
        <w:t>- Status nach Versuch einer Rotatorenmanschetten-Rekonstruktion rechts</w:t>
      </w:r>
    </w:p>
    <w:p>
      <w:r>
        <w:t>- Status nach Schulterarthroskopie, Re-Acromioplastik, Resektion des Acromio-clavicular-Gelenks und Bizepstenotomie</w:t>
      </w:r>
    </w:p>
    <w:p>
      <w:r>
        <w:t>- Status nach erneuter Schulterarthroskopie, Re-DÃ©bridement, Acromioplastik und Resektion des Acromio-clavicular-Gelenks</w:t>
      </w:r>
    </w:p>
    <w:p>
      <w:r>
        <w:t>- mediale Varusgonarthrose rechts</w:t>
      </w:r>
    </w:p>
    <w:p>
      <w:r>
        <w:t>- Status nach arthroskopischer Gelenktoilette rechts</w:t>
      </w:r>
    </w:p>
    <w:p>
      <w:r>
        <w:t>Â Â Â Â Â Â Â Â  In einer angepassten TÃ¤tigkeit im Sinne einer leichten bis mittelschweren TÃ¤tigkeit, vornehmlich ausgeÃ¼bt in Wechselbelastung oder vorwiegend sitzend, ohne Tragen und Heben von schweren Lasten, ohne Ãberbrustbewegungen rechts und ohne Gehen auf unebenem GelÃ¤nde, erachtete Dr. B.___ den BeschwerdefÃ¼hrer im Umfang von 70 bis 80 % als arbeitsfÃ¤hig (S. 7 unten).</w:t>
      </w:r>
    </w:p>
    <w:p>
      <w:r>
        <w:t>3.8Â Â Â Â  Im Bericht vom 20. Juni 2008 (Urk. 8/70) nannten die Ãrzte der UniversitÃ¤tsklinik Y.___ bei im Ãbrigen bereits bekannten Diagnosen die Verdachtsdiagnose eine Reruptur der Rotatorenmanschette rechts (S. 1 unten), ohne sich zur ArbeitsfÃ¤higkeit des BeschwerdefÃ¼hrers zu Ã¤ussern.</w:t>
      </w:r>
    </w:p>
    <w:p>
      <w:r>
        <w:t>3.9Â Â Â Â  Am 8. Juli 2008 erstattete PD Dr. med. C.___, FMH OrthopÃ¤dische Chirurgie, Schulter und Ellbogenchirurgie, einen Bericht (Urk. 8/71/2-8) und stellte die Diagnose einer Supraspinatussehnenpartialruptur bei im Ãbrigen bekannten Diagnosen betreffend die rechte Schulter (Ziff. 2.1).</w:t>
      </w:r>
    </w:p>
    <w:p>
      <w:r>
        <w:t>Â Â Â Â Â Â Â Â  In seiner bisherigen TÃ¤tigkeit, beinhaltend den Vertrieb und die Montage von Spiegeln, erachtete er den BeschwerdefÃ¼hrer ab 8. Juli 2008 bis auf Weiteres zu etwa 50 % (Ziff. 3) beziehungsweise im Umfang von 30 Stunden pro Woche (Ziff. 6.2) als arbeitsfÃ¤hig. In einer behinderungsangepassten TÃ¤tigkeit sei ihm ein Pensum von 35 Stunden pro Woche zumutbar (Ziff. 6.2).</w:t>
      </w:r>
    </w:p>
    <w:p>
      <w:r>
        <w:t>3.10Â Â  In seiner Stellungnahme vom 4. August 2008 hielt RAD-Arzt Dr. Z.___ fest, der von Dr. C.___ geÃ¤usserte Verdacht auf eine Supraspinatussehnenruptur nach einem Ereignis vom 16. MÃ¤rz 2008 (vgl. Urk. 8/71/8 unten) habe keinen Einfluss auf die gestÃ¼tzt auf das Gutachten von Dr. B.___ angenommene ArbeitsfÃ¤higkeit und das Belastungsprofil, da die beschriebenen Befunde kaum von jenen im Gutachten abwichen (Urk. 8/79/3 unten).</w:t>
      </w:r>
    </w:p>
    <w:p>
      <w:r>
        <w:rPr>
          <w:b/>
        </w:rPr>
        <w:t>E. 4</w:t>
      </w:r>
    </w:p>
    <w:p>
      <w:r>
        <w:t>4.1Â Â Â Â  Die Beschwerdegegnerin stÃ¼tzte sich zur Beurteilung der ArbeitsfÃ¤higkeit auf das Gutachten von Dr. B.___ (vgl. Erw. 2.1).</w:t>
      </w:r>
    </w:p>
    <w:p>
      <w:r>
        <w:t>Â Â Â Â Â Â Â Â  Das Gutachten von Dr. B.___ (Urk. 8/64) fiel relativ knapp aus und wie der BeschwerdefÃ¼hrer zutreffend feststellte, fehlt es insbesondere an einer sauberen Aktenanamnese. Allerdings geht sowohl aus den AusfÃ¼hrungen im Rahmen der Anamnese (S. 2) als auch im Rahmen der Beurteilung (S. 7 f.) hervor, dass sich Dr. B.___ mit den Vorakten, insbesondere jenen der UniversitÃ¤tsklinik Y.___ und jenen von Dr. A.___, auseinander setzte, nannte er doch sowohl gestellte Diagnosen als auch durchgefÃ¼hrte medizinischen Massnahmen. Dr. B.___ berÃ¼cksichtigte weiter die geklagten Beschwerden des BeschwerdefÃ¼hrers (S. 2 f.) und fÃ¼hrte die notwendigen allseitigen Untersuchungen durch (S. 3 ff.), wobei die Befunderhebung in Bezug auf die Schulter- und die Kniegelenke entgegen der Auffassung des BeschwerdefÃ¼hrers ausfÃ¼hrlicher ausfielen als die Ã¼brigen Befunderhebungen. Dass er - entsprechend den geklagten Beschwerden des BeschwerdefÃ¼hrers - das Schwergewicht auf diese Gelenke legte, zeigt nicht zuletzt auch die optische Hervorhebung der Titel ÂSchultergelenkeÂ und ÂKniegelenkeÂ (S. 4 f.). Die medizinische Situation wird im Gutachten ausreichend und einleuchtend dargelegt und aufgrund der erhobenen Befunde scheint die gezogene Schlussfolgerung in Bezug auf ArbeitsfÃ¤higkeit und das Belastungsprofil genÃ¼gend nachvollziehbar, sodass fÃ¼r die Entscheidfindung darauf abgestellt werden kann.</w:t>
      </w:r>
    </w:p>
    <w:p>
      <w:r>
        <w:t>4.2Â Â Â Â  Die EinschÃ¤tzung der ArbeitsfÃ¤higkeit durch den Gutachter Dr. B.___ wird im Ãbrigen durch Dr. C.___ im aktuellsten medizinischen Bericht vom Juli 2008 - unter BerÃ¼cksichtigung einer neuerlichen Verletzung der Supraspinatussehne - im Wesentlichen bestÃ¤tigt, wenn er ausfÃ¼hrt, dem BeschwerdefÃ¼hrer sei eine behinderungsangepasste TÃ¤tigkeit im Umfang von 35 Stunden pro Woche zumutbar (Erw. 3.9), denn ausgehend von einer allgemein Ã¼blichen 42-Stunden-Woche machen 35 Stunden rund 80 % aus. Vor diesem Hintergrund vermag die Beurteilung durch die Ãrzte der UniversitÃ¤tsklinik Y.___ in ihrem Bericht vom Januar 2005, wonach der BeschwerdefÃ¼hrer in einer angepassten TÃ¤tigkeit lediglich zu 50 % arbeitsfÃ¤hig sein soll, nicht zu Ã¼berzeugen, dies nicht zuletzt auch deshalb, weil der Bericht selbst in diesem Punkt widersprÃ¼chlich ist (vgl. Erw. 3.2).</w:t>
      </w:r>
    </w:p>
    <w:p>
      <w:r>
        <w:t>4.3Â Â Â Â Â Â Â Â  Zusammenfassend ist festzuhalten, dass der BeschwerdefÃ¼hrer in Ãbereinstimmung mit der Beschwerdegegnerin gestÃ¼tzt auf das Gutachten von Dr. B.___ in einer leidensangepassten TÃ¤tigkeit im Umfang von 70 bis 80 % als arbeitsfÃ¤hig zu erachten ist.</w:t>
      </w:r>
    </w:p>
    <w:p>
      <w:r>
        <w:rPr>
          <w:b/>
        </w:rPr>
        <w:t>E. 5</w:t>
      </w:r>
    </w:p>
    <w:p>
      <w:r>
        <w:t>5.1Â Â Â Â  Im Folgenden ist der InvaliditÃ¤tsgrad des BeschwerdefÃ¼hrers zu bestimmen.</w:t>
      </w:r>
    </w:p>
    <w:p>
      <w:r>
        <w:t>5.2Â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5.3Â Â Â Â  Der Einkommensvergleich hat auch bei SelbstÃ¤ndigerwerbenden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Lassen sich die beiden hypothetischen Erwerbseinkommen nicht zuverlÃ¤ssig ermitteln oder schÃ¤tzen, so ist in Anlehnung an die spezifische Methode fÃ¼r NichterwerbstÃ¤tige ein BetÃ¤tigungsvergleich anzustellen und der InvaliditÃ¤tsgrad nach Massgabe der erwerblichen Auswirkungen der verminderten LeistungsfÃ¤higkeit in der konkreten erwerblichen Situation zu bestimmen. (ausserordentliches Bemessungsverfahren; BGE 128 V 30 f. Erw. 1; AHI 1998 S. 120 f. Erw. 1a und S. 252 Erw. 2b je mit Hinweisen).</w:t>
      </w:r>
    </w:p>
    <w:p>
      <w:r>
        <w:t>5.4Â Â Â Â  Die Beschwerdegegnerin ging bei der Ermittlung des InvaliditÃ¤tsgrades des BeschwerdefÃ¼hrers nach der allgemeinen Methode des Einkommensvergleichs vor (vgl. Erw. 2.1).</w:t>
      </w:r>
    </w:p>
    <w:p>
      <w:r>
        <w:t>Â Â Â Â Â Â Â Â  Der BeschwerdefÃ¼hrer machte demgegenÃ¼ber geltend, rechtsgenÃ¼gliche Aussagen zu seiner ErwerbsfÃ¤higkeit vor und nach Eintritt des Gesundheitsschadens liessen sich nur in Anwendung des ausserordentlichen Bemessungsverfahrens gewinnen. Die IK-EintrÃ¤ge, auf welche die Beschwerdegegnerin fÃ¼r die Ermittlung des Valideneinkommens abgestellt habe, wiederspiegelten nicht sein effektives, durch AusnÃ¼tzung seiner Arbeitskraft erzieltes Erwerbseinkommen, denn der jeweils fÃ¼r die AHV ausgewiesene Reingewinn eines GeschÃ¤ftsjahres sei aufgrund diverser AbzÃ¼ge vom Bruttoeinkommen steuerlich optimiert. Weiter sei zu beachten, dass auf den AHV-BeitrÃ¤gen ein Zins fÃ¼r das eingesetzte Eigenkapital in Abzug zu bringen sei. Schliesslich hÃ¤tten unter anderem auch die Konjunktur sowie die Konkurrenzsituation grossen Einfluss auf den Gewinn eines SelbstÃ¤ndigerwerbenden (Urk. 1 S. 13 ff. Ziff. 2.3).</w:t>
      </w:r>
    </w:p>
    <w:p>
      <w:r>
        <w:t>5.5Â Â Â Â  GemÃ¤ss der Rechtsprechung des Bundesgerichts fÃ¤llt bei selbstÃ¤ndigerwerbenden Versicherten die allgemeine Methode des Einkommensvergleichs ausser Betracht, wenn das GeschÃ¤ftsergebnis durch invaliditÃ¤tsfremde Faktoren wie etwa die Konjunkturlage, die Konkurrenzsituation oder den kompensatorischen Einsatz von FamilienangehÃ¶rigen beeinflusst worden ist (Urteil des Bundesgerichts in Sachen S. vom 27. Mai 2009, 9C_799/2008, Erw. 3.2 mit Hinweisen). Den vom BeschwerdefÃ¼hrer eingereichten Erfolgsrechnungen der Jahre 1997 bis 2006 (Urk. 3/2/1-9) sowie den Ã¼brigen Akten lassen sich indes keine Anhaltspunkte dafÃ¼r entnehmen, dass solche besondere invaliditÃ¤tsfremde Vorkommnisse das GeschÃ¤ftsergebnis verfÃ¤lscht hÃ¤tten. Wie nachfolgend zu zeigen sein wird (Erw. 6), lassen sich vorliegend die Vergleichseinkommen genÃ¼gend zuverlÃ¤ssig ermitteln, sodass fÃ¼r die Anwendung der ausserordentlichen Bemessungsmethode kein Raum bleibt (vgl. Erw. 5.3).</w:t>
      </w:r>
    </w:p>
    <w:p>
      <w:r>
        <w:t>5.6Â Â Â Â  Die Argumentation des BeschwerdefÃ¼hrers verkennt die bundesgerichtliche Rechsprechung, wonach unter Vorbehalt des Gegenbeweises aufgrund der in Art. 25 Abs. 1 Satz 1 IVV vorgeschriebenen Parallelisierung der IV-rechtlich massgebenden hypothetischen Vergleichseinkommen mit dem AHV-rechtlich beitragspflichtigen Einkommen die im IK-Auszug ausgewiesenen EinkÃ¼nfte aus selbstÃ¤ndiger ErwerbstÃ¤tigkeit - selbst wenn diese sehr gering sind - fÃ¼r die Bemessung des Valideneinkommens grundsÃ¤tzlich herangezogen werden kÃ¶nnen (Urteil des Bundesgerichts in Sachen S. vom 27. Mai 2009, 9C_799/2008, Erw. 3.4 mit Hinweisen; Urteil des EidgenÃ¶ssischen Versicherungsgerichts in Sachen Z. vom 27. April 2006, I 400/05, Erw. 4.2Â  mit Hinweis). Somit geht sowohl sein Einwand, wonach der AHV-rechtlich ausgewiesene Reingewinn steuerlich optimiert als auch jener, wonach der auf den AHV-BeitrÃ¤gen in Abzug gebrachte Zins zu berÃ¼cksichtigen sei, ins Leere. Im Ãbrigen ist anzumerken, dass man aus steuerlicher Sicht nur abzuziehen befugt ist, was man tatsÃ¤chlich auch aufgewendet hat, ansonsten wÃ¼rde sich der BeschwerdefÃ¼hrer ja eines Steuerdeliktes bezichtigen, wovon aber nicht auszugehen ist. Denkbar wÃ¤re, dass er steuerlich zulÃ¤ssige Abschreibungen tÃ¤tigte, welche nicht vollumfÃ¤nglich angefallen sind. Die Sichtung der Erfolgsrechnungen zeigt jedoch, dass der BeschwerdefÃ¼hrer seit dem Jahr 2000 jeweils Abschreibungen zwischen Fr. 9'450.-- (2000) und Fr. 17'533.05 (2001) vornahm, was durchaus in einem normalen Rahmen liegt und nicht den Schluss zulÃ¤sst, er habe - zulÃ¤ssigerweise - erheblich mehr abgeschrieben als tatsÃ¤chlich nÃ¶tig war. Auch wenn man die zum Teil hÃ¶heren Abschreibungen der frÃ¼heren Jahre als betriebswirtschaftlich falsch berÃ¼cksichtigen mÃ¶chte, ergÃ¤be sich kein relevant abweichendes Ergebnis.</w:t>
      </w:r>
    </w:p>
    <w:p>
      <w:r>
        <w:t>Â Â Â Â Â Â Â Â  Schliesslich ist auch das replikweise vorgebrachte Argument des Beschwer-defÃ¼hrers, wonach der IK-Auszug nicht zuletzt deshalb keine Auskunft Ã¼ber seine ErwerbsfÃ¤higkeit gebe, weil er Liegenschaften im GeschÃ¤ftsvermÃ¶gen halte und die LiegenschaftsertrÃ¤ge AHV-rechtlich als Einkommen aus selbstÃ¤ndiger ErwerbstÃ¤tigkeit AHV-pflichtig seien (Urk. 17 S. 2), nicht zu hÃ¶ren. Nachdem der BeschwerdefÃ¼hrer seine SchreinertÃ¤tigkeit 2002 gesundheitsbedingt aufgegeben hatte, widmete er sich dem Handel mit Spiegeln und Glas und kaufte gemÃ¤ss eigenen Angaben zudem nach und nach Ãberbauungen im Industriequartier auf, welche er aus- beziehungsweise umbaute und alsdann vermietete (Urk. 8/40/6). Vor diesem Hintergrund sind die Vermietungen als erwerbliche TÃ¤tigkeit des BeschwerdefÃ¼hrers zu qualifizieren und entsprechend zu berÃ¼cksichtigen.</w:t>
      </w:r>
    </w:p>
    <w:p>
      <w:r>
        <w:rPr>
          <w:b/>
        </w:rPr>
        <w:t>E. 6</w:t>
      </w:r>
    </w:p>
    <w:p>
      <w:r>
        <w:t>6.1Â Â Â Â  FÃ¼r die Vornahme des Einkommensvergleichs ist grundsÃ¤tzlich auf die Ge-gebenheiten im Zeitpunkt des allfÃ¤lligen Rentenbeginns abzustellen (BGE 128 V 174 f. Erw. 4a). Hypothetischer Rentenbeginn ist wie von der Beschwerdegegnerin zutreffend festgestellt (Urk. 2 S. 3 unten) November 2003 (Anmeldung eingegangen im November 2004 minus ein Jahr beziehungsweise relevante EinschrÃ¤nkung ab 2002, Urk. 8/40/2 Ziff. 2).</w:t>
      </w:r>
    </w:p>
    <w:p>
      <w:r>
        <w:rPr>
          <w:b/>
        </w:rPr>
        <w:t>E. 6.2</w:t>
      </w:r>
    </w:p>
    <w:p>
      <w:r>
        <w:t>6.2.1Â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 Bei SelbstÃ¤ndigerwerbenden ist auf den wÃ¤hrend einer lÃ¤ngeren Zeitspanne erzielten Durchschnittsverdienst abzustellen, wenn das Valideneinkommen starke und verhÃ¤ltnismÃ¤ssig kurzfristig in Erscheinung getretene Schwankungen aufweist (Urteil des Bundesgerichts in Sachen K. vom 23. MÃ¤rz 2009, 8C_515/2008 mit Hinweisen).</w:t>
      </w:r>
    </w:p>
    <w:p>
      <w:r>
        <w:t>6.2.2Â Â  Die Beschwerdegegnerin fÃ¼hrte aus, der BeschwerdefÃ¼hrer habe in den Jahren 1996 bis 1999 einen relativ tiefen Verdienst erzielt, der in den Jahren 2000 sowie 2001 markant angestiegen sei, weshalb zur Ermittlung des Valideneinkommens auf das durchschnittliche Einkommen der Jahre 1996 bis 2001 abzustellen sei. Unter BerÃ¼cksichtigung der Nominallohnentwicklung ermittelte sie folgende massgebliche Einkommen: Fr. 32'095.01 (1996), Fr. 31'935.33 (1997), Fr. 30'960.82 (1998), Fr. 30'868.22 (1999), Fr. 45'496.51 (2000) und Fr. 65'031.88 (2001). GestÃ¼tzt darauf errechnete sie ein durchschnittliches massgebliches Jahreseinkommen von rund Fr. 39'398.-- ([Fr. 32'095.01 + Fr. 31'935.33 + Fr. 30'960.82 + Fr. 30'868.22 + Fr. 45'496.51 + Fr. 65'031.88] : 6, Urk. 2 S. 3 unten). Dass bis zum Jahr 2000 die AHV basierend auf dem Durchschnittslohn von zurÃ¼ckliegenden Jahren berechnet wurde, Ã¤ndert nichts daran, dass es sich hierbei um eine verlÃ¤ssliche Grundlage fÃ¼r die Einkommensberechnung handelt.</w:t>
      </w:r>
    </w:p>
    <w:p>
      <w:r>
        <w:t>6.2.3Â Â  Mitte bis Ende der 1990er Jahre spezialisierte sich der BeschwerdefÃ¼hrer auf den Umbau von FerienhÃ¤usern. Nach seinem Unfall im Jahr 1999 fÃ¼hrte er diese TÃ¤tigkeit zunÃ¤chst weiter, musste sie 2002 jedoch gesundheitsbedingt aufgeben und wandelte alsdann seinen Schreinereibetrieb in einen Handelsbetrieb mit Spiegel und Glas um (vgl. Sachverhalt Ziff. 1.1, Urk. 8/40 Ziff. 2). Dem BeschwerdefÃ¼hrer wurde 2002 denn auch erstmals eine volle ArbeitsunfÃ¤higkeit in der zuvor ausgeÃ¼bten selbstÃ¤ndigen ErwerbstÃ¤tigkeit attestiert (Urk. 8/12/6 lit. B). Deshalb ist fÃ¼r die Bestimmung des Valideneinkommens grundsÃ¤tzlich auf die VerhÃ¤ltnisse vor 2002 abzustellen. Auch fÃ¼hrte der BeschwerdefÃ¼hrer aus, dass er bei guter Gesundheit weiterhin Ferienwohnungen saniert und umgebaut (Urk. 8/40/5) und somit die bisherige TÃ¤tigkeit fortgesetzt hÃ¤tte.</w:t>
      </w:r>
    </w:p>
    <w:p>
      <w:r>
        <w:t>Â Â Â Â Â Â Â Â  Unter BerÃ¼cksichtigung dieser UmstÃ¤nde ist das Vorgehen der Beschwer-degegnerin zur Ermittlung des vor Eintritt des Gesundheitsschadens im Jahr 2002 durch den BeschwerdefÃ¼hrer erzielten Valideneinkommens nicht zu beanstanden. Das Valideneinkommen ist entsprechend festzusetzen.</w:t>
      </w:r>
    </w:p>
    <w:p>
      <w:r>
        <w:rPr>
          <w:b/>
        </w:rPr>
        <w:t>E. 6.3</w:t>
      </w:r>
    </w:p>
    <w:p>
      <w:r>
        <w:t>6.3.1Â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w:t>
      </w:r>
    </w:p>
    <w:p>
      <w:r>
        <w:t>6.3.2Â Â  Zur Ermittlung des Invalideneinkommens stÃ¼tzte sich die Beschwerdegegnerin auf die LSE aus dem Jahr 2002 fÃ¼r einfache und repetitive TÃ¤tigkeiten und ermittelte unter BerÃ¼cksichtigung der Indexierung auf das Jahr 2003 und einer ArbeitsfÃ¤higkeit von 70 % ein Invalideneinkommen von Fr. 40'421.50 (Urk. 2 S. 4 oben).</w:t>
      </w:r>
    </w:p>
    <w:p>
      <w:r>
        <w:t>Â Â Â Â Â Â Â Â  Da der BeschwerdefÃ¼hrer jedoch seit Eintritt des Gesundheitsschadens im Jahr 2002 einen Handelsbetrieb mit Glas und Spiegeln betreibt und mithin ein tatsÃ¤chliches Erwerbseinkommen erzielt, ist von dieser beruflich-erwerblichen Situation auszugehen und nicht auf die TabellenlÃ¶hne abzustellen.</w:t>
      </w:r>
    </w:p>
    <w:p>
      <w:r>
        <w:t>6.3.3Â Â  Der BeschwerdefÃ¼hrer ist seit Eintritt seines Gesundheitsschadens 2002 nach wie vor selbstÃ¤ndig erwerbend und rechnet als solcher mit der Sozialversicherung ab. Wie bereits bei der Ermittlung des Valideneinkommens kÃ¶nnen die Angaben im IK-Auszug (Urk. 15/1-2) auch zur Ermittlung des Invalideneinkommens herangezogen werden. Aus dem IK-Auszug geht hervor, dass der BeschwerdefÃ¼hrer 2003 Fr. 53'100.--, 2004 Fr. 54'900.--, 2005 Fr. 60'600.-- und 2006 Fr. 58'100.-- erzielte. Diese BetrÃ¤ge liegen allesamt deutlich Ã¼ber dem ermittelten durchschnittlichen Valideneinkommen von Fr. 39'398.-- fÃ¼r die Jahre 1996 (beziehungsweise 1993) bis 2001, weshalb nicht gesagt werden kann, der BeschwerdefÃ¼hrer habe aufgrund seiner gesundheitlichen BeeintrÃ¤chtigung eine Einkommenseinbusse hinnehmen mÃ¼ssen. Dass seit 2006 VerÃ¤nderungen eingetreten wÃ¤ren, ist nicht ersichtlich und wurde auch nicht geltend gemacht.</w:t>
      </w:r>
    </w:p>
    <w:p>
      <w:r>
        <w:t>Â Â Â Â Â Â Â Â  Festzuhalten ist, dass invalidenversicherungsrechtlich relevant nicht die gesundheitsbedingte EinschrÃ¤nkung der kÃ¶rperlichen, geistigen oder seelischen FunktionalitÃ¤ten als solche ist, sondern es allein auf die gesundheitsbedingte Einbusse der ErwerbsfÃ¤higkeit ankommt. Eine solche ist vorliegend wie dargelegt zu verneinen, da der BeschwerdefÃ¼hrer ab 2003, nach Eintritt des Gesundheitsschadens, ein rentenausschliessendes Einkommen verabgabte. Offen bleiben kann deshalb die Frage, ob ihm der Wechsel von der SelbstÃ¤ndigkeit in ein AnstellungsverhÃ¤ltnis zumutbar wÃ¤re.</w:t>
      </w:r>
    </w:p>
    <w:p>
      <w:r>
        <w:t>7.Â Â Â Â Â Â Â Â  Zusammenfassend ist somit festzuhalten, dass der Anspruch des Beschwerde-fÃ¼hrers auf Rentenleistungen zu verneinen ist.</w:t>
      </w:r>
    </w:p>
    <w:p>
      <w:r>
        <w:t>Â Â Â Â Â Â Â Â  Die Beschwerde ist entsprechend abzuweisen.</w:t>
      </w:r>
    </w:p>
    <w:p>
      <w:r>
        <w:t>8.Â Â Â Â Â Â  Da es um die Bewilligung oder Verweigerung von Versicherungsleistungen geht, ist das Verfahren kostenpflichtig. Die Gerichtskosten sind nach dem Verfahrensaufwand und unabhÃ¤ngig vom Streitwert festzulegen (Art. 69 Abs. 1 bis IVG) und auf Fr. 900.-- anzusetzen. Entsprechend dem Ausgang des Verfahrens sind sie dem BeschwerdefÃ¼hrer aufzuerlegen.</w:t>
      </w:r>
    </w:p>
    <w:p>
      <w:r>
        <w:t>Das Gericht erkennt:</w:t>
      </w:r>
    </w:p>
    <w:p>
      <w:r>
        <w:t>1.Â Â Â Â Â Â Â Â  Die Beschwerde wird abgewiesen.</w:t>
      </w:r>
    </w:p>
    <w:p>
      <w:r>
        <w:t>2.Â Â Â Â Â Â Â Â  Die Gerichtskosten von Fr. 900.-- werden dem BeschwerdefÃ¼hrer auferlegt. Rechnung und Einzahlungsschein werden dem Kostenpflichtigen nach Eintritt der Rechtskraft zugestellt.</w:t>
      </w:r>
    </w:p>
    <w:p>
      <w:r>
        <w:t>3.Â Â Â Â Â Â Â Â Â Â  Zustellung gegen Empfangsschein an:</w:t>
      </w:r>
    </w:p>
    <w:p>
      <w:r>
        <w:t>- Rechtsanwalt Stephan KÃ¼bler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