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IV.2009.00132 vom 22. September 2009</w:t>
      </w:r>
    </w:p>
    <w:p>
      <w:r>
        <w:t>ZH Sozialversicherungsgericht, 2009-09-22, DE</w:t>
      </w:r>
    </w:p>
    <w:p>
      <w:r>
        <w:rPr>
          <w:b/>
        </w:rPr>
        <w:t xml:space="preserve">Quelle: </w:t>
      </w:r>
      <w:r>
        <w:t>https://mcp.opencaselaw.ch/entscheid/zh_sozialversicherungsgericht_IV.2009.00132</w:t>
      </w:r>
    </w:p>
    <w:p>
      <w:r>
        <w:t>FR: ZH_SOZIALVERSICHERUNGSGERICHT IV.2009.00132 du 22 septembre 2009</w:t>
      </w:r>
    </w:p>
    <w:p>
      <w:r>
        <w:t>IT: ZH_SOZIALVERSICHERUNGSGERICHT IV.2009.00132 del 22 settembre 2009</w:t>
      </w:r>
    </w:p>
    <w:p>
      <w:pPr>
        <w:pStyle w:val="Heading2"/>
      </w:pPr>
      <w:r>
        <w:t>Erwägungen</w:t>
      </w:r>
    </w:p>
    <w:p>
      <w:r>
        <w:rPr>
          <w:b/>
        </w:rPr>
        <w:t>E. 1</w:t>
      </w:r>
    </w:p>
    <w:p>
      <w:r>
        <w:t>1.1Â Â Â Â 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Â</w:t>
      </w:r>
    </w:p>
    <w:p>
      <w:r>
        <w:t>Â Â Â Â Â Â Â Â  Am 1. Januar 2008 sind das Bundesgesetz vom 6. Oktober 2006 Ã¼ber die Schaffung und die Ãnderung von Erlassen zur Neugestaltung des Finanzausgleichs und der Aufgabenteilung zwischen Bund und Kantonen (NFA) sowie die entsprechende Verordnung vom 7. November 2007 in Kraft getreten. Damit wurden auch im Bereich der Invalidenversicherung zahlreiche Bestimmungen aufgehoben, u.a. jene Ã¼ber Massnahmen fÃ¼r die besondere Schulung (Art. 19 IVG und Art. 8 ff. IVV).</w:t>
      </w:r>
    </w:p>
    <w:p>
      <w:r>
        <w:t>Â Â Â Â Â Â Â Â  GemÃ¤ss Art. 8 Abs. 3 IVG bestehen die Eingliederungsmassnahmen in medizinischen Massnahmen (lit. a), Intergrationsmassnahmen zur Vorbereitung auf die berufliche Eingliederung (lit. a bis ) Massnahmen beruflicher Art (Berufsberatung, erstmalige berufliche Ausbildung, Umschulung, Arbeitsvermittlung; lit. b) sowie der Abgabe von Hilfsmitteln (lit. d).</w:t>
      </w:r>
    </w:p>
    <w:p>
      <w:r>
        <w:t>1.2Â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IVV jede Berufslehre oder Anlehre sowie, nach Abschluss der Volks- oder Sonderschule, der Besuch einer Mittel-, Fach- oder Hochschule und die berufliche Vorbereitung auf eine Hilfsarbeit oder auf die TÃ¤tigkeit in einer geschÃ¼tzten WerkstÃ¤tte.</w:t>
      </w:r>
    </w:p>
    <w:p>
      <w:r>
        <w:t>Â Â Â Â Â Â Â Â  Unter erstmaliger beruflicher Ausbildung im Sinne von Art. 16 Abs. 1 IVG ist die gezielte und planmÃ¤ssige FÃ¶rderung in beruflicher Hinsicht zu verstehen, mit anderen Worten, der Erwerb oder die Vermittlung spezifisch beruflicher Kenntnisse und Fertigkeiten (AHI 2002 S. 176 Erw. 3b.aa mit Hinweis). Als derartige Ausbildung gelten Massnahmen erst dann, wenn sie nach getroffener Berufswahl zur Vorbereitung auf die eigentliche Berufsausbildung notwendig werden. Die schulischen Vorkehrungen mÃ¼ssen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gehÃ¶ren Zwischenjahre, die der FÃ¶rderung der Berufswahlreife, der Berufsfindung, dem AusfÃ¼llen schulischer LÃ¼cken und der FÃ¶rderung des Arbeitsverhaltens dienen (Urteil des EidgenÃ¶ssischen Versicherungsgerichtes in Sachen K. vom 15. Mai 2002, I 485/01, mit Hinweisen auf Judikatur und Verwaltungspraxis).</w:t>
      </w:r>
    </w:p>
    <w:p>
      <w:r>
        <w:t>1.3Â Â Â Â  Einem Versicherten entstehen gemÃ¤ss Art. 5 Abs. 2 IVV aus der erstmaligen beruflichen Ausbildung oder Weiterbildung in wesentlichem Umfange zusÃ¤tzliche Kosten, wenn seine Aufwendungen fÃ¼r die Ausbildung wegen der InvaliditÃ¤t jÃ¤hrlich um 400 Franken hÃ¶her sind, als sie ohne InvaliditÃ¤t gewesen wÃ¤ren. Nach Abs. 3 der Bestimmung werden die zusÃ¤tzlichen Kosten ermittelt, indem die Kosten der Ausbildung der invaliden Person den mutmasslichen Aufwendungen gegenÃ¼bergestellt werden, die bei der Ausbildung eines Gesunden zur Erreichung des gleichen beruflichen Zieles notwendig wÃ¤ren. Hatte eine versicherte Person vor Eintritt der InvaliditÃ¤t schon eine Ausbildung begonnen oder hÃ¤tte sie ohne InvaliditÃ¤t offensichtlich eine weniger kostspielige Ausbildung erhalten, so bilden die Kosten dieser Ausbildung die Vergleichsgrundlage fÃ¼r die Berechnung der invaliditÃ¤tsbedingten zusÃ¤tzlichen Aufwendungen. Anrechenbar im Rahmen von Absatz 3 sind die Aufwendungen fÃ¼r die Vermittlung der erforderlichen Kenntnisse und Fertigkeiten, die Kosten fÃ¼r persÃ¶nliche Werkzeuge und Berufskleider sowie die Transportkosten (Art. 5 Abs. 4 IVV).</w:t>
      </w:r>
    </w:p>
    <w:p>
      <w:r>
        <w:t>2.Â Â Â Â Â Â</w:t>
      </w:r>
    </w:p>
    <w:p>
      <w:r>
        <w:t>2.1Â Â Â Â  Streitig ist der Anspruch auf Ãbernahme der Kosten fÃ¼r schulischen StÃ¼tzunterricht durch die Invalidenversicherung.</w:t>
      </w:r>
    </w:p>
    <w:p>
      <w:r>
        <w:t>2.2Â Â Â Â  Die IV-Stelle hat im angefochtenen Entscheid erwogen, dass der BeschwerdefÃ¼hrer den Anforderungen einer 3-jÃ¤hrigen Berufslehre mit Abschluss EFZ Ã¼berfordert sei und sich diese Problematik im 2. und 3. Lehrjahr gar verstÃ¤rken werde. Im Weiteren entstÃ¼nden durch die Repetition des 1. Lehrjahres keine invaliditÃ¤tsbedingten Zusatzkosten. Die lerntherapeutische UnterstÃ¼tzung wiederum sei keine fachliche Ausbildungsmassnahme. Sie kÃ¶nne auch nicht als pÃ¤dagogisch-therapeutische Massnahme im Rahmen der bisherigen Sonderschulung oder abgestÃ¼tzt auf Art. 12 IVG als medizinisch-therapeutische Massnahme im Sinne einer fachÃ¤rztlichen Psychotherapie von der Invalidenversicherung Ã¼bernommen werden (Urk. 2).</w:t>
      </w:r>
    </w:p>
    <w:p>
      <w:r>
        <w:t>2.3Â Â Â Â Â Â Â Â  Dagegen macht der BeschwerdefÃ¼hrer im Wesentlichen gelten, dass er aufgrund seiner Lernschwierigkeiten auch im Rahmen einer 2-jÃ¤hrigen Anlehre auf schulischen StÃ¼tzunterricht angewiesen gewesen wÃ¤re. Er hÃ¤tte somit Anspruch gehabt auf Ãbernahme dieser invaliditÃ¤tsbedingten Mehrkosten, was im Rahmen der Austauschbefugnis auch bei einer 3-jÃ¤hrigen Ausbildung gelten mÃ¼sse (Urk. 1).</w:t>
      </w:r>
    </w:p>
    <w:p>
      <w:r>
        <w:t>3.Â Â Â Â Â Â</w:t>
      </w:r>
    </w:p>
    <w:p>
      <w:r>
        <w:t>3.1Â Â Â Â  Es steht unbestrittenermassen fest, dass der BeschwerdefÃ¼hrer an einer kongenitaler HirnstÃ¶rung mit vorwiegend psychischen und kognitiven Symptomen bei normaler Intelligenz leidet. Diese fÃ¼hrt gemÃ¤ss dem Bericht von Dr. med. E.___, Spezialarzt FMH fÃ¼r Kinder- und Jugendmedizin, vom 22. Februar 2007 (Urk. 10/18) zu Lern- und sprachlichen Schwierigkeiten und einer AufmerksamkeitsstÃ¶rung. Dies lÃ¤sst laut Dr. E.___ die Absolvierung einer normalen Lehre als LandschaftsgÃ¤rtner als praktisch unmÃ¶glich erscheinen.</w:t>
      </w:r>
    </w:p>
    <w:p>
      <w:r>
        <w:t>Â Â Â Â Â Â Â Â  Die Schulpsychologin F.___ hÃ¤lt in ihrem Schreiben an die IV-Stelle vom 29. Januar 2007 fest, dass es dem BeschwerdefÃ¼hrer unmÃ¶glich sein werde, den normalen Anforderungen der Berufsschule zu genÃ¼gen (Urk. 10/15).</w:t>
      </w:r>
    </w:p>
    <w:p>
      <w:r>
        <w:t>3.2Â Â Â Â  GemÃ¤ss der Rechtsprechung sind Verwaltung und Gerichte fÃ¼r die Beurteilung der InvaliditÃ¤t auf Unterlagen angewiesen, die der Arzt und gegebenenfalls auch andere Fachleute zur VerfÃ¼gung zu stellen haben. Auch wenn eine erstmalige berufliche Ausbildung nach Art. 16 Abs. 1 IVG in Frage steht, hat der Arzt den Gesundheitszustand zu diagnostizieren und zu dem sich daraus ergebenden Ausmass der EinschrÃ¤nkungen Stellung zu nehmen. Solche Ã¤rztlichen AuskÃ¼nfte sind auch dann erforderlich, wenn die versicherte Person aus eigener Initiative einen Lehrgang begonnen hat und dafÃ¼r die Invalidenversicherung in Anspruch nehmen will (Urteil des Bundesgerichts vom 20. Mai 2008, 9C_796/2007, Erw. 3.2).</w:t>
      </w:r>
    </w:p>
    <w:p>
      <w:r>
        <w:t>Â Â Â Â Â Â Â Â  Sowohl Dr. E.___ als auch die Schulpsychologin Frau Rohrbach gingen davon aus, dass der BeschwerdefÃ¼hrer den Anforderungen der normalen Berufsschule nicht genÃ¼gen kÃ¶nne. Dennoch begann er eine GÃ¤rtnerlehre in der freien Wirtschaft bei der Firma B.___ GmbH (die von Dr. E.___ in seinem Bericht vom 22. Februar 2007 erwÃ¤hnte, in Aussicht stehende, Lehrstelle in der Stiftung Brunegg trat er nicht an, da ihn diese offenbar befremdete, Urk. 10/25 S. 3), musste diese indes abbrechen, da seine schulischen Leistungen ungenÃ¼gend waren (Urk. 10/29; 10/38 S. 2). Im Verlaufsprotokoll vom 9. Januar 2009 (Urk. 10/41) wurde vom Berufsberater der IV-Stelle ausgefÃ¼hrt, dass die Ausbildungsplanung des BeschwerdefÃ¼hrers aus berufsberaterischer Sicht unzweckmÃ¤ssig sei. Sowohl die medizinische Aktenlage wie sein Schulabschluss auf Sekundarstufe C liessen folgern, dass er von der fachlich-berufsschulischen Anforderungen einer Berufslehre mit EFZ objektiv Ã¼berfordert bleiben mÃ¼sse und es einer angemessenen Ausbildungsplanung entsprechen wÃ¼rde, ihn im Landschaftsgartenbau auf Anforderungsniveau einer reglementierten Anlehre/Attestausbildung auszubilden. Bereits im November 2008 wurde festgehalten, dass eine Repetition des 1. Lehrjahres den BeschwerdefÃ¼hrer kaum weiter bringe, er, aber auch seine Mutter, litten unter dem Aufwand. Daher kÃ¶nne die Ausbildungsplanung der Mutter nicht unterstÃ¼tzt werden. Es gÃ¤be in dieser Branche Anlehren, mit welchen man sich gute Arbeitsaussichten erschliesse. Eine Lehre mit EFZ sei fÃ¼r den Versicherten objektiv eine Ãberforderung. Eine UnterstÃ¼tzung der Repetition des 1. Lehrjahres sei daher nicht mÃ¶glich. Der Verlauf des 1. Lehrjahres habe dies belegt. Angezeigt sei eine Anlehre. Bei vorhandenem Potenzial fÃ¼r einen Umstieg in die ordentliche Lehre, sei dies spÃ¤ter immer noch mÃ¶glich. In der Stellungnahme der Berufsberatung vom 17. MÃ¤rz 2009 (Urk. 12) fÃ¼hrte der Berufsberater aus, wenn selbst fÃ¼r die Repetition des 1. Lehrjahres und damit auch dessen Berufsschulstoffes StÃ¼tzunterricht notwendig sei, so dokumentiere dies eindrÃ¼cklich, dass der BeschwerdefÃ¼hrer von den schulisch-intellektuellen Anforderungen einer dreijÃ¤hrigen Berufslehre mit EFZ objektiv Ã¼berfordert sei. Im Ãbrigen sei ein solch individualisierter StÃ¼tzunterricht, wenn er sich behinderungsbedingt als notwendig erweise, von einer entsprechenden Fachperson zu erteilen, welche in enger Zusammenarbeit mit den LehrkrÃ¤ften der Berufsschule und dem Ausbildungsbetrieb diesen zusÃ¤tzlichen Vermittlungs-/StÃ¼tzunterricht ausÃ¼be. Schliesslich mÃ¼sse angefÃ¼hrt werden, dass der BeschwerdefÃ¼hrer aktuell und zunehmend in den nÃ¤chsten Jahren chronisch schulisch-intellektuell Ã¼berfordert sein werde und damit permanent entmutigenden Misserfolgserlebnissen ausgesetzt sei. Wenn er weiterhin mit unrealistischen Zielen unter Druck gesetzt werde, sei eher die Notwendigkeit einer psychotherapeutischen Aufarbeitung der chronischen Ãberforderung und Misserfolgserlebnisse zu erwarten als eine berufliche und persÃ¶nliche BewÃ¤hrung in der Arbeitswelt.</w:t>
      </w:r>
    </w:p>
    <w:p>
      <w:r>
        <w:t>3.3Â Â Â Â  Nach den klaren Ãusserungen von Dr. E.___ und der Schulpsychologin Frau Rohrbach scheint der vom BeschwerdefÃ¼hrer gewÃ¤hlte Ausbildungsweg im Hinblick auf seine Behinderung, die sich vor allem durch eine Sprach- und AufmerksamkeitsstÃ¶rungen bemerkbar macht, nicht zweckmÃ¤ssig zu sein. Wohl bezieht sich das Anspruchserfordernis der Einfachheit und ZweckmÃ¤ssigkeit der beruflichen Massnahme auf die Art der Verwirklichung der Massnahme und nicht auf das Ausbildungsniveau (Urteil des Bundesgerichts vom 20. Mai 2008, 9C_796/2007, Erw. 3.2 mit Hinweisen), doch muss die Ausbildung gemÃ¤ss Art. 16 Abs. 1 IVG den FÃ¤higkeiten des Versicherten entsprechen. Die Frage, ob die Ausbildung den FÃ¤higkeiten einer versicherten Person entspricht, ist wie jene nach der Einfachheit und ZweckmÃ¤ssigkeit der Massnahme hinsichtlich des beruflichen Eingliederungsziels prognostisch im Zeitpunkt vor DurchfÃ¼hrung der fraglichen Vorkehr zu beurteilen (vgl. zitierten Entscheid des Bundesgerichts). Somit ist dem Berufsberater der IV-Stelle beizupflichten, wenn er ausfÃ¼hrt, dass die Ãberforderung dokumentiert sei, wenn selbst fÃ¼r die Repetition des ersten Lehrjahres StÃ¼tzunterricht notwendig sei, und mit Hinweis auf das Bundesgesetz Ã¼ber die Berufsbildung (BBG) festhÃ¤lt, dass die berufliche Grundbildung eine den persÃ¶nlichen FÃ¤higkeiten adÃ¤quate Eingliederung darstelle (Urk. 12). GemÃ¤ss Art. 17 Abs. 2 BBG schliesst die zweijÃ¤hrige Grundbildung in der Regel mit einer PrÃ¼fung ab und fÃ¼hrt zum eidgenÃ¶ssischen Berufsattest. Sie ist so ausgestaltet, dass die Angebote den unterschiedlichen Voraussetzungen der Lernenden besonders Rechnung tragen. Die vom BeschwerdefÃ¼hrer geltend gemachten Zusatzkosten, welche auch bei einer beruflichen Grundbildung entstehen wÃ¼rden, sind deshalb nicht erstellt. Ebenfalls besteht, wie vom Berufberater der IV-Stelle erwÃ¤hnt, die MÃ¶glichkeit, bei vorhandenem Potenzial in eine ordentliche Lehre mit EFZ umzusteigen. Art. 9 Abs. 1 BBG sieht denn auch vor, dass Vorschriften Ã¼ber die Berufsbildung grÃ¶sstmÃ¶gliche DurchlÃ¤ssigkeit sowohl innerhalb der Berufsbildung als auch zwischen der Berufsbildung und den Ã¼brigen Bildungsbereichen gewÃ¤hrleisten. Der BeschwerdefÃ¼hrer musste somit bis anhin nicht behinderungsbedingt auf eine geplante Ausbildung verzichten. Vielmehr entschied er sich fÃ¼r eine unzweckmÃ¤ssig erscheinende Ausbildung, was ihm unbenommen ist, doch kÃ¶nnen dadurch anfallende Zusatzkosten nicht von der Invalidenversicherung Ã¼bernommen werden. Die Beschwerde ist abzuweisen.Â</w:t>
      </w:r>
    </w:p>
    <w:p>
      <w:r>
        <w:rPr>
          <w:b/>
        </w:rPr>
        <w:t>E. 4</w:t>
      </w:r>
    </w:p>
    <w:p>
      <w:r>
        <w:t>4.1Â Â Â Â  Zu prÃ¼fen bleibt der Antrag auf GewÃ¤hrung der unentgeltlichen ProzessfÃ¼hrung (Urk. 1 S. 2).Â Â Â Â Â Â Â Â</w:t>
      </w:r>
    </w:p>
    <w:p>
      <w:r>
        <w:t>Â Â Â Â Â Â Â Â  Nach Gesetz und Praxis sind in der Regel die Voraussetzungen fÃ¼r die Bewilligung der unentgeltlichen ProzessfÃ¼hrung erfÃ¼llt, wenn der Prozess nicht aussichtslos und die Partei bedÃ¼rftig ist (BGE 103 V 47, 100 V 62, 98 V 117).</w:t>
      </w:r>
    </w:p>
    <w:p>
      <w:r>
        <w:t>4.2Â Â Â Â  Der sich noch in der Ausbildung befindende BeschwerdefÃ¼hrer versteuert weder Einkommen noch VermÃ¶gen. Er bezieht einen monatlichen Lehrlingslohn in der HÃ¶he von Fr. 480.- und erhÃ¤lt von seinem Vater monatliche UnterhaltsbeitrÃ¤ge in der HÃ¶he von Fr. 844.50 zuzÃ¼glich Kinderzulagen von Fr. 250.- pro Monat (Urk. 7). Unter der BerÃ¼cksichtigung, dass nach dem Kreisschreiben der Verwaltungskommission des Obergerichts des Kantons ZÃ¼rich Ã¼ber die Richtlinien fÃ¼r die Berechnung des betreibungsrechtlichen Existenzminimums vom 23. Mai 2001 bereits der Grundbetrag fÃ¼r alleinstehende Personen in Haushaltsgemeinschaft Fr. 1'000.-- betrÃ¤gt, sowie Ausgaben fÃ¼r Krankenkasse, Miete, Arbeitsweg und auswÃ¤rtige Verpflegung anfallen und die Ã¼brigen persÃ¶nlichen und sachlichen Voraussetzungen gegeben sind, ist die unentgeltliche ProzessfÃ¼hrung zu gewÃ¤hren.</w:t>
      </w:r>
    </w:p>
    <w:p>
      <w:r>
        <w:t>4.3Â Â Â Â  Da der Streitgegenstand die Bewilligung oder Verweigerung von Versicherungsleistungen betrifft, ist das Verfahren kostenpflichtig. Die Gerichtskosten sind nach dem Verfahrensaufwand und unabhÃ¤ngig vom Streitwert festzulegen (Art. 69 Abs. 1 bis IVG in der seit 1. Juli 2006 in Kraft stehenden Fassung) und ermessensweise auf Fr. 500.- anzusetzen. Entsprechend dem Ausgang des Verfahrens sind die Gerichtskosten dem BeschwerdefÃ¼hrer aufzuerlegen, zufolge GewÃ¤hrung der unentgeltlichen ProzessfÃ¼hrung jedoch auf die Gerichtskasse zu nehmen.</w:t>
      </w:r>
    </w:p>
    <w:p>
      <w:r>
        <w:t>Das Gericht beschliesst:</w:t>
      </w:r>
    </w:p>
    <w:p>
      <w:r>
        <w:t>Â Â Â Â Â Â Â Â Â Â  In Bewilligung des Gesuchs vom 6. Februar 2009 wird dem BeschwerdefÃ¼hrer fÃ¼r das vorliegende Verfahren die unentgeltliche ProzessfÃ¼hrung gewÃ¤hrt.</w:t>
      </w:r>
    </w:p>
    <w:p>
      <w:r>
        <w:t>Â Â Â Â Â Â Â Â Â Â  Der BeschwerdefÃ¼hrer und sein Rechtsvertreter haben dem Gericht unaufgefordert und ohne Verzug Mitteilung zu machen, wenn im Laufe des Prozesses die Voraussetzungen fÃ¼r die Bewilligung der unentgeltlichen ProzessfÃ¼hrung bezÃ¼glich Mittellosigkeit dahinfallen (Â§ 91 ZPO). Im Ãbrigen werden sie auf Â§ 92 ZPO aufmerksam gemacht.</w:t>
      </w:r>
    </w:p>
    <w:p>
      <w:r>
        <w:t>und erkennt:</w:t>
      </w:r>
    </w:p>
    <w:p>
      <w:r>
        <w:t>1.Â Â Â Â Â Â Â Â  Die Beschwerde wird abgewiesen.</w:t>
      </w:r>
    </w:p>
    <w:p>
      <w:r>
        <w:t>2.Â Â Â Â Â Â Â Â  Die Gerichtskosten von Fr. 500.-- werden dem BeschwerdefÃ¼hrer auferlegt, jedoch zufolge GewÃ¤hrung der unentgeltlichen ProzessfÃ¼hrung einstweilen auf die Gerichtskasse genommen.</w:t>
      </w:r>
    </w:p>
    <w:p>
      <w:r>
        <w:t>3.Â Â Â Â Â Â Â Â Â Â  Zustellung gegen Empfangsschein an:</w:t>
      </w:r>
    </w:p>
    <w:p>
      <w:r>
        <w:t>- Procap Schweizerischer Invaliden-Verband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