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IV.2009.00085 vom 29. Oktober 2010</w:t>
      </w:r>
    </w:p>
    <w:p>
      <w:r>
        <w:t>ZH Sozialversicherungsgericht, 2010-10-29, DE</w:t>
      </w:r>
    </w:p>
    <w:p>
      <w:r>
        <w:rPr>
          <w:b/>
        </w:rPr>
        <w:t xml:space="preserve">Quelle: </w:t>
      </w:r>
      <w:r>
        <w:t>https://mcp.opencaselaw.ch/entscheid/zh_sozialversicherungsgericht_IV.2009.00085</w:t>
      </w:r>
    </w:p>
    <w:p>
      <w:r>
        <w:t>FR: ZH_SOZIALVERSICHERUNGSGERICHT IV.2009.00085 du 29 octobre 2010</w:t>
      </w:r>
    </w:p>
    <w:p>
      <w:r>
        <w:t>IT: ZH_SOZIALVERSICHERUNGSGERICHT IV.2009.00085 del 29 ottobre 2010</w:t>
      </w:r>
    </w:p>
    <w:p>
      <w:pPr>
        <w:pStyle w:val="Heading2"/>
      </w:pPr>
      <w:r>
        <w:t>Erwägungen</w:t>
      </w:r>
    </w:p>
    <w:p>
      <w:r>
        <w:rPr>
          <w:b/>
        </w:rPr>
        <w:t>E. 3</w:t>
      </w:r>
    </w:p>
    <w:p>
      <w:r>
        <w:t>3.1Â Â Â Â  Dr. med. A.___, Facharzt fÃ¼r Rheumatologie und Innere Medizin, untersuchte die BeschwerdefÃ¼hrerin am 18. MÃ¤rz 2008. Die freundliche und im GesprÃ¤ch zugÃ¤ngliche Versicherte habe sich in einem guten Allgemeinzustand befunden (Urk. 7/131/5). Bei der Untersuchung von RÃ¼cken und Gelenken stellte der Rheumatologe gemÃ¤ss seinem Gutachten vom 28. MÃ¤rz 2008 mit Bezug auf die WirbelsÃ¤ule mit Ausnahme einer verstÃ¤rkten und verlÃ¤ngerten Brustkyphose und Kopfprotaktion, einer leichten Druckdolenz Ã¼ber dem Sakrum sowie einer EinschrÃ¤nkung der Beweglichkeit der HalswirbelsÃ¤ule bei Seitneigung und Rotation nach links um einen Drittel nichts AuffÃ¤lliges fest (Urk. 7/131/5). Die Versicherte habe trotz gut stÃ¼tzender und dÃ¤mpfender sportlicher Schuhe einen leicht hinkenden Gang aufgewiesen. Der Einbeinstand links sei knapp mÃ¶glich, die Hocke wegen Schmerz- und FlexionseinschrÃ¤nkungen im linken Knie nicht durchfÃ¼hrbar gewesen. Am rechten Kniegelenk fand sich laut Dr. A.___ medial ein schmerzhafter Gelenkspalt (Urk. 7/131/6). An den Gelenken beider HÃ¤nde stellte der Gutachter eine diskrete Auftreibung der DIP-Gelenke im Sinne einer Heberdenarthrose fest. Sowohl Hand- und Ellbogengelenke als auch die HÃ¼ftgelenke seien unauffÃ¤llig und ohne Befund gewesen. In der linken Schulter sei die BeschwerdefÃ¼hrerin in der seitlichen Elevation um einen Drittel eingeschrÃ¤nkt und die kombinierte Innenrotation und Adduktion seien links im Vergleich zur rechten Schulter reduziert. Bei der Elevation gegen Widerstand habe die Versicherte Ã¼ber Schmerzen geklagt. Auch die Aussenrotation sei in der linken Schulter schwÃ¤cher als rechts (Urk. 7/131/6). Die RÃ¶ntgenuntersuchung der LendenwirbelsÃ¤ule zeigte ausserdem diskrete Grund- und DeckplattenunregelmÃ¤ssigkeiten im thorakolumbalen Ãbergang bei Status nach Morbus Scheuermann. Im Bereich Th11-L1 stellte der Gutachter eine geringfÃ¼gige Spondylodese fest, doch sei die Knochenstruktur intakt und die BandscheibenrÃ¤ume seien normal weit.</w:t>
      </w:r>
    </w:p>
    <w:p>
      <w:r>
        <w:t>Â Â Â Â Â Â Â Â  BezÃ¼glich der Kniebeschwerden schloss sich Dr. A.___ der Diagnose von Dr. D.___ in dessen Bericht vom 25. Mai 2004 (Urk. 7/77/11) an (vgl. im Einzelnen Urteil vom 30. April 2007; Urk. 7/123/11, Erw. 4.3.2), erhob im Ãbrigen eine Periarthropathia humeroscapularis calcarea links, ein leichtes rezidivierendes Cervikalsyndrom, ein leichtes lumbovertebrales Syndrom, eine beginnende Heberdenarthrose sowie einen medialen Knieschmerz rechts, welchen er differenzialdiagnostisch als Meniskopathie bezeichnete (Urk. 7/131/6).</w:t>
      </w:r>
    </w:p>
    <w:p>
      <w:r>
        <w:t>Â Â Â Â Â Â Â Â  Diese AusfÃ¼hrungen decken sich mit dem Bericht des Hausarztes Dr. Z.___ vom 5. September 2007 (Urk. 7/128/8) und des von Dr. med. B.___, Facharzt fÃ¼r OrthopÃ¤dische Chirurgie zuhanden des Hausarztes erstellten Attests vom 28. August 2007 (Urk. 7/128/9-10) betreffend die AbklÃ¤rung der seit ungefÃ¤hr einem halben Jahr aufgetretenen Schulterbeschwerden. Dr. B.___ befand die linke Schulter anlÃ¤sslich der Untersuchung am 28. August 2007 inspektorisch als unauffÃ¤llig, ohne Druckdolenzen mit stabilem AC-Gelenk. BezÃ¼glich Flexion und Abduktion resultierte eine EinschrÃ¤nkung von 10Â° gegenÃ¼ber der rechten Schulter. Beim RÃ¶ntgen stellte er minimale degenerative VerÃ¤nderungen im AC-Gelenk fest, und es waren drei kleine Kalkdepots im Bereich des Supraspinatus und kraniale Anteile des Infraspinatus zu erkennen (Urk. 7/128/9). Angesichts dieser Befunde gelangte Dr. B.___ zum Schluss, es liege keine EinschrÃ¤nkung der ArbeitsfÃ¤higkeit aufgrund der Schulterproblematik vor (Urk. 7/128/10).</w:t>
      </w:r>
    </w:p>
    <w:p>
      <w:r>
        <w:t>3.2Â Â Â Â Â Â Â Â  GestÃ¼tzt auf die erhobenen Befunde erachtete Dr. A.___ die BeschwerdefÃ¼hrerin fÃ¼r administrative TÃ¤tigkeiten und gelegentliches Aushelfen am Buffet im Restaurant ihres Ehegatten als zu 50 % arbeitsfÃ¤hig (Urk. 7/131/8). In einer vorwiegend aber nicht ausschliesslich sitzenden TÃ¤tigkeit attestierte der Gutachter der Versicherten volle ArbeitsfÃ¤higkeit (Urk. 7/133/2), wobei er gelegentliches Herumgehen ohne Tragen von Lasten fÃ¼r das Knie als zumutbar und dem Auftreten von RÃ¼ckbeschwerden entgegenwirkend bezeichnete.</w:t>
      </w:r>
    </w:p>
    <w:p>
      <w:r>
        <w:t>3.3Â Â Â Â  Das Gutachten von Dr. A.___ vom 28. MÃ¤rz 2008 (Urk. 7/131) sowie dessen ErgÃ¤nzung vom 2. Juni 2008 (Urk. 7/133) beantworten die aufgrund des ersten Prozesses offen gebliebenen Fragen nach der unter Einschluss der RÃ¼ckenbefunde bestehenden RestarbeitsunfÃ¤higkeit ab Januar 2004 umfassend. Sie berÃ¼cksichtigen die von der BeschwerdefÃ¼hrerin geklagten Beschwerden, wurden in Kenntnis und in Auseinandersetzung mit den Vorakten erstellt und sind in der Darlegung der medizinischen ZustÃ¤nde und ZusammenhÃ¤nge einleuchtend. Ebenso korreliert die Bemessung der verbliebenen ArbeitsfÃ¤higkeit mit den im Rahmen der eingehenden klinischen Untersuchung und gestÃ¼tzt auf die am 18. MÃ¤rz 2008 erstellten RÃ¶ntgenbilder erhobenen Befunden. Das Gutachten wird damit den von der Rechtsprechung entwickelten Anforderungen an eine beweiskrÃ¤ftige medizinische Stellungnahme (BGE 125 V 352 Erw. 3a) gerecht, weshalb ihm grundsÃ¤tzlich voller Beweiswert zukommt.</w:t>
      </w:r>
    </w:p>
    <w:p>
      <w:r>
        <w:t>Â Â Â Â Â Â Â Â  Es kann daher vollumfÃ¤nglich darauf abgestellt werden, weshalb in einer leidensangepassten TÃ¤tigkeit mit Wechselhaltung von einer vollstÃ¤ndigen ArbeitsfÃ¤higkeit ausgegangen werden kann.</w:t>
      </w:r>
    </w:p>
    <w:p>
      <w:r>
        <w:t>3.4Â Â Â Â  An dieser EinschÃ¤tzung vermÃ¶gen die EinwÃ¤nde der BeschwerdefÃ¼hrerin (Urk. 1 S. 3) nichts zu Ã¤ndern. Denn die Schlussfolgerungen im Bericht von Dr. A.___ sind nicht widersprÃ¼chlich, sondern beziehen sich mit Bezug auf die Verwertung der verbleibenden ArbeitsfÃ¤higkeit auf zwei unterschiedliche TÃ¤tigkeiten. In diesem Zusammenhang ist auf die sorgfÃ¤ltige medizinische AbklÃ¤rung durch die IV-Stelle hinzuweisen. Denn ihr RAD-Arzt, Dr. C.___, Facharzt fÃ¼r Innere Medizin, hatte nach Eingang des Gutachtens von Dr. A.___ vom 28. MÃ¤rz 2008 die Sachbearbeiterin angewiesen, letzteren um eine differenzierte Betrachtung des Gesundheitsschadens innerhalb des Jahres 2004 und einer prÃ¤zisieren Darstellung des Belastungsprofils nachzusuchen (Feststellungsblatt fÃ¼r den Beschluss, Eintragung vom 23. Mai 2008, Urk. 7/135/4). So attestiert der Rheumatologe der Versicherten bei der Mithilfe im Restaurant ihres Ehegatten lediglich eine ArbeitsfÃ¤higkeit von 30-50 %, wobei dies im Grossen und Ganzen der eigenen EinschÃ¤tzung der BeschwerdefÃ¼hrerin entspreche und unter der BerÃ¼cksichtigung ihres tÃ¤glichen Einsatzes am Salatbuffet nachvollziehbar ist. DemgegenÃ¼ber erachtet sie Dr. A.___ fÃ¼r eine leichte, wechselbelastende TÃ¤tigkeit mit vorwiegendem aber nicht ausschliesslichem Sitzen, mit gelegentlichem Herumgehen ohne Tragen von Lasten als vollstÃ¤ndig arbeitsfÃ¤hig. Wenn diese EinschÃ¤tzung im Widerspruch zu den Angaben von Dr. Z.___ in dessen Bericht vom 5. September 2007 erscheint, welcher der BeschwerdefÃ¼hrerin eine seit dem 1. November 2003 und weiterhin bestehende ArbeitsunfÃ¤higkeit von 65 % attestierte (Urk. 7/128/7), so ist dabei zu beachten, dass Dr. A.___ damit die Mithilfe im Restaurant meint /Urk. 7/128/8) und diese BeschÃ¤ftigung nach dem Gesagten jedoch keine optimale leidensangepasste TÃ¤tigkeit darstellt.</w:t>
      </w:r>
    </w:p>
    <w:p>
      <w:r>
        <w:t>Â Â Â Â Â Â Â Â  Die EinschÃ¤tzung der RestarbeitsfÃ¤higkeit durch den Rheumatologen Dr. A.___ steht damit im Einklang mit der medizinischen Aktenlage. Denn mit Bezug auf die Knieproblematik sind weder den zwischenzeitlich eingeholten Arztberichten noch den AusfÃ¼hrungen der BeschwerdefÃ¼hrerin (Urk. 1) neue Erkenntnisse zu entnehmen, weshalb diesbezÃ¼glich auf die Situation, wie sie im Urteil vom 30. April 2007 dargestellt worden ist (Urk. 7/123/11, Erw. 4.3.2), abgestellt werden kann.Â</w:t>
      </w:r>
    </w:p>
    <w:p>
      <w:r>
        <w:t>Â Â Â Â Â Â Â Â  Zusammenfassend ist erstellt, dass die BeschwerdefÃ¼hrerin in der ArbeitsfÃ¤higkeit hauptsÃ¤chlich durch die Kniebeschwerden eingeschrÃ¤nkt ist, welche eine vorwiegend sitzende TÃ¤tigkeit erfordern. Die Schulter- und RÃ¼ckenbeschwerden haben dagegen keinen nennenswerten Einfluss auf die ArbeitsfÃ¤higkeit. Ihnen kann mit der Vermeidung von monotonen und stereotypen Arbeitshaltungen, vom Tragen und Heben von Lasten sowie Ãberkopfarbeiten ausreichend Rechnung getragen werden. MÃ¶glich sind somit leichte Produktionsarbeiten, administrative Arbeiten oder ÃberwachungstÃ¤tigkeiten mitÂ  einem vollzeitlichen Pensum (Urk. 7/136/1 und 7/147/2).</w:t>
      </w:r>
    </w:p>
    <w:p>
      <w:r>
        <w:t>4.Â Â Â Â Â Â</w:t>
      </w:r>
    </w:p>
    <w:p>
      <w:r>
        <w:t>4.1Â Â Â Â  Zur Ermittlung des InvaliditÃ¤tsgrades hat die Beschwerdegegnerin einen Einkommensvergleich angestellt (Urk. 2 S. 3 in Verbindung mit Urk. 7/136/1). Dabei ging sie von dem gemÃ¤ss Urteil vom 30. April 2007 per 2001 ermittelten Valideneinkommen in der HÃ¶he von Fr. 56'050.20 aus (Urk. 7/136/1 in Verbindung mit Urk. 7/123/13, Erw. 4.4.3) und passte dieses der Nominallohnentwicklung an, so dass per 2004 ein Valideneinkommen von Fr. 58'378.65 resultiert (Urk. 7/136/1 und 7/147/1).</w:t>
      </w:r>
    </w:p>
    <w:p>
      <w:r>
        <w:t>4.2Â Â Â Â  Beim Invalideneinkommen stellte die Beschwerdegegnerin zu Recht auf den standardisierten Durchschnittslohn fÃ¼r einfache und repetitive TÃ¤tigkeiten in sÃ¤mtlichen Wirtschaftszweigen des privaten Sektors in der HÃ¶he von Fr. 3'893.-- ab (Die Volkswirtschaft 12-2006 S. 83 Tabelle B10.1, Rubrik "Total Frauen" Niveau 4; vgl hierzu BGE 129 V 484 Erw. 4.3.2, 126 V 77 f. Erw. 3b/bb, 124 V 322 Erw. 3b/aa; AHI 2000 S. 81 Erw. 2a) und ermittelte unter der BerÃ¼cksichtigung der im Jahr 2004 betriebsÃ¼blichen durchschnittlichen Arbeitszeit von 41,6 Wochenstunden (Die Volkswirtschaft 12-2006 S. 82 Tabelle B9.2) ein Invalideneinkommen von Fr. 48'585.-- (Fr. 3'893.-- x 12 : 40 x 41,6; Urk. 2 S. 3 in Verbindung mit Urk. 7/147/2). Unter BerÃ¼cksichtigung eines leidensbedingten Abzuges, den sie gegenÃ¼ber dem Vorbescheid von 10 auf 15 % erhÃ¶hte (Urk. 7/138/2 und Urk. 2 S. 3 in Verbindung mit Urk. 7/147/2), was als Ã¤usserst grosszÃ¼gig zu bezeichnen ist, ermittelte sie ein Invalideneinkommen von Fr. 41'297.25. In GegenÃ¼berstellung der beiden Einkommen, welche die BeschwerdefÃ¼hrerin im Ãbrigen nicht bestreitet, resultiert eine Einbusse von Fr. 17'081.40 und damit ein InvaliditÃ¤tsgrad von 29 %. Selbst wenn ein Abzug von 20 % (Fr. 9'717.--) vorgenommen wÃ¼rde, wofÃ¼r sich aber in den Akten keine StÃ¼tze finden lÃ¤sst (vgl. BGE 126 V 75), wÃ¼rde der zu einer Viertelsrente berechtigende InvaliditÃ¤tsgrad von 40 % nicht erreicht. Einem Valideneinkommen von Fr. 58'378.65 (Erw. 4.1) stÃ¼nde dann ein Invalideneinkommen von Fr. 38'868.-- (Fr. 48'585.-- ./. Fr. 9'717.--) gegenÃ¼ber. Bei einer Erwerbseinbusse von Fr. 19'510.65 ergÃ¤be sich ein InvaliditÃ¤tsgrad von 33 %.</w:t>
      </w:r>
    </w:p>
    <w:p>
      <w:r>
        <w:t>4.3Â Â Â Â Â Â Â Â  Zusammenfassend ergibt sich, dass die Beschwerdegegnerin die Invalidenrente zu Recht befristet hat. In Anwendung der Dreimonatsfrist von Art. 88a Abs. 1 der Verordnung Ã¼ber die Invalidenversicherung (IVV) steht der BeschwerdefÃ¼hrerin ab dem 1. Mai 2004 keine Invalidenrente mehr zu.</w:t>
      </w:r>
    </w:p>
    <w:p>
      <w:r>
        <w:t>Â Â Â Â Â Â Â Â  Das fÃ¼hrt zur Abweisung der Beschwerde.</w:t>
      </w:r>
    </w:p>
    <w:p>
      <w:r>
        <w:t>5.Â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700.-- als angemessen. AusgangsgemÃ¤ss ist diese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Radek Janis</w:t>
      </w:r>
    </w:p>
    <w:p>
      <w:r>
        <w:t>- Sozialversicherungsanstalt des Kantons ZÃ¼rich, IV-Stelle</w:t>
      </w:r>
    </w:p>
    <w:p>
      <w:r>
        <w:t>- E.___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