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IV.2009.00064 vom 10. September 2010</w:t>
      </w:r>
    </w:p>
    <w:p>
      <w:r>
        <w:t>ZH Sozialversicherungsgericht, 2010-09-10, DE</w:t>
      </w:r>
    </w:p>
    <w:p>
      <w:r>
        <w:rPr>
          <w:b/>
        </w:rPr>
        <w:t xml:space="preserve">Quelle: </w:t>
      </w:r>
      <w:r>
        <w:t>https://mcp.opencaselaw.ch/entscheid/zh_sozialversicherungsgericht_IV.2009.00064</w:t>
      </w:r>
    </w:p>
    <w:p>
      <w:r>
        <w:t>FR: ZH_SOZIALVERSICHERUNGSGERICHT IV.2009.00064 du 10 septembre 2010</w:t>
      </w:r>
    </w:p>
    <w:p>
      <w:r>
        <w:t>IT: ZH_SOZIALVERSICHERUNGSGERICHT IV.2009.00064 del 10 settembre 2010</w:t>
      </w:r>
    </w:p>
    <w:p>
      <w:pPr>
        <w:pStyle w:val="Heading2"/>
      </w:pPr>
      <w:r>
        <w:t>Erwägungen</w:t>
      </w:r>
    </w:p>
    <w:p>
      <w:r>
        <w:rPr>
          <w:b/>
        </w:rPr>
        <w:t>E. 2</w:t>
      </w:r>
    </w:p>
    <w:p>
      <w:r>
        <w:t>2.1Â Â Â Â  Die Beschwerdegegnerin ging davon aus, dass das Wartejahr am 15. November 2005 begonnen (Urk. 2 S. 1 unten) und somit im November 2006 geendet habe, die BeschwerdefÃ¼hrerin im Gesundheitsfall zu 72 % erwerbstÃ¤tig und zu 28 % im Aufgabenbereich tÃ¤tig wÃ¤re, und dass ihr - nÃ¤her umschriebene - TÃ¤tigkeiten im Erwerbsbereich voll zumutbar seien, wÃ¤hrend sie im Haushalt zu 22.5 % eingeschrÃ¤nkt sei, womit ein InvaliditÃ¤tsgrad von 17.1 % resultierte (Urk. 2 S. 2).</w:t>
      </w:r>
    </w:p>
    <w:p>
      <w:r>
        <w:t>2.2Â Â Â Â  Die BeschwerdefÃ¼hrerin machte gegenÃ¼ber dem Y.___-Gutachten unter Hinweis auf frÃ¼here Arztberichte - einzeln genannte - Kritikpunkte geltend (Urk. 1 S. 4 ff.). Sodann stellte sie sich auf den Standpunkt, es sei auf das von ihr veranlasste und am 24. MÃ¤rz 2009 erstattete Gutachten des Instituts Z.___ (Z.___) abzustellen und somit in der angestammten TÃ¤tigkeit eine vollstÃ¤ndige ArbeitsunfÃ¤higkeit und in adaptierten TÃ¤tigkeiten eine ArbeitsfÃ¤higkeit von 60-70 % beziehungsweise nach erfolgreicher Behandlung von 80 % anzunehmen (Urk. 15 S. 6 f. Ziff. 2). Die EinschrÃ¤nkung im Haushalt sei gestÃ¼tzt auf das Z.___-Gutachten auf 36.5 % zu veranschlagen (Urk. 15 S. 9 f. Ziff. 3.2.2).</w:t>
      </w:r>
    </w:p>
    <w:p>
      <w:r>
        <w:t>2.3Â Â Â Â  Strittig und zu prÃ¼fen ist, ob ein rentenbegrÃ¼ndender InvaliditÃ¤tsgrad vorliegt.</w:t>
      </w:r>
    </w:p>
    <w:p>
      <w:r>
        <w:rPr>
          <w:b/>
        </w:rPr>
        <w:t>E. 3</w:t>
      </w:r>
    </w:p>
    <w:p>
      <w:r>
        <w:t>3.1Â Â Â Â  Die BeschwerdefÃ¼hrerin ging - wie die Beschwerdegegnerin - von einer Aufteilung in 72 % ErwerbstÃ¤tigkeit und 28 % Haushaltsbesorgung, einem Valideneinkommen im Jahr 2006 von rund Fr. 38'360.--, der Massgeblichkeit des Tabellenlohns von Fr. 4'019.-- pro Monat gemÃ¤ss Lohnstrukturerhebung (LSE) 2006, Tabelle TA 1, und einem Leidensabzug von 10 % aus (Urk. 15 S. 7 ff. Ziff. 3, Urk. 2).</w:t>
      </w:r>
    </w:p>
    <w:p>
      <w:r>
        <w:t>Â Â Â Â Â Â Â Â Â  Eine Differenz im anzunehmenden Invalideneinkommen zwischen BeschwerdefÃ¼hrerin und Beschwerdegegnerin rÃ¼hrt daher, dass die BeschwerdefÃ¼hrerin nicht berÃ¼cksichtigte, dass sich der Tabellenlohn auf eine standardisierte 40-Stunden-Woche bezieht, mithin auf die durchschnittliche Wochenarbeitszeit von 41.7 Stunden im Jahr 2006 (Die Volkswirtschaft 7/8-2010, S. 90 Tab. B 9.2) umzurechnen ist. Korrekt ist deshalb bei einem Pensum von 100 % ein Tabellenlohn von rund Fr. 50'278.-- (Fr. 4'019.-- x 12 : 40.0 x 41.7) im Jahr 2006.</w:t>
      </w:r>
    </w:p>
    <w:p>
      <w:r>
        <w:t>Â Â Â Â Â Â Â Â Â  Anders als die Beschwerdegegnerin verwies die BeschwerdefÃ¼hrerin fÃ¼r die Ermittlung des Invalideneinkommens auf die Angabe im Z.___-Gutachten, wonach die ArbeitsfÃ¤higkeit in adaptierten TÃ¤tigkeiten 60-70 % (Urk. 15 S. 6 f. Ziff. 2) beziehungsweise 4-5 Stunden tÃ¤glich (Urk. 15 S. 7 Ziff. 3.2) betrage; bezÃ¼glich Haushalt postulierte sie eine EinschrÃ¤nkung von 36.5 % (Urk. 15 S. 9 f. Ziff. 3.2.2).</w:t>
      </w:r>
    </w:p>
    <w:p>
      <w:r>
        <w:t>3.2Â Â Â Â  WÃ¼rde man die InvaliditÃ¤tsbemessung gestÃ¼tzt auf die von der BeschwerdefÃ¼hrerin postulierten Eckdaten vornehmen, ergÃ¤be dies:</w:t>
      </w:r>
    </w:p>
    <w:p>
      <w:r>
        <w:t>Â Â Â Â Â Â Â Â Â Erwerbsbereich (72 %)</w:t>
      </w:r>
    </w:p>
    <w:p>
      <w:r>
        <w:t>Valideneinkommen:</w:t>
      </w:r>
    </w:p>
    <w:p>
      <w:r>
        <w:t>Fr. 38'360.--</w:t>
      </w:r>
    </w:p>
    <w:p>
      <w:r>
        <w:t>Invalideneinkommen 100 %:</w:t>
      </w:r>
    </w:p>
    <w:p>
      <w:r>
        <w:t>Fr. 50'278.--</w:t>
      </w:r>
    </w:p>
    <w:p>
      <w:r>
        <w:t>Invalideneinkommen 60 % (Fr. 50'278.-- x 0.6):</w:t>
      </w:r>
    </w:p>
    <w:p>
      <w:r>
        <w:t>Fr. 30'167.--</w:t>
      </w:r>
    </w:p>
    <w:p>
      <w:r>
        <w:t>Invalideneinkommen mit Leidensabzug (Fr. 30'167.-- x 0.9):</w:t>
      </w:r>
    </w:p>
    <w:p>
      <w:r>
        <w:t>Fr. 27'150.--</w:t>
      </w:r>
    </w:p>
    <w:p>
      <w:r>
        <w:t>Einbusse Erwerbsbereich (Fr. 38'360.-- ./. Fr. 27'150.--):</w:t>
      </w:r>
    </w:p>
    <w:p>
      <w:r>
        <w:t>Fr. 11'210.--</w:t>
      </w:r>
    </w:p>
    <w:p>
      <w:r>
        <w:t>Einbusse Erwerbsbereich in Prozent:</w:t>
      </w:r>
    </w:p>
    <w:p>
      <w:r>
        <w:t>29.22 %</w:t>
      </w:r>
    </w:p>
    <w:p>
      <w:r>
        <w:t>anteiliger InvaliditÃ¤tsgrad Erwerbsbereich (29.22 % x 0.72):</w:t>
      </w:r>
    </w:p>
    <w:p>
      <w:r>
        <w:t>21.04 %</w:t>
      </w:r>
    </w:p>
    <w:p>
      <w:r>
        <w:t>Â Â Â Â Â Â Â Â Â Aufgabenbereich (28 %)</w:t>
      </w:r>
    </w:p>
    <w:p>
      <w:r>
        <w:t>EinschrÃ¤nkung in Prozent:</w:t>
      </w:r>
    </w:p>
    <w:p>
      <w:r>
        <w:t>36.5 %</w:t>
      </w:r>
    </w:p>
    <w:p>
      <w:r>
        <w:t>anteiliger InvaliditÃ¤tsgrad Aufgabenbereich (36.5 % x 0.28):</w:t>
      </w:r>
    </w:p>
    <w:p>
      <w:r>
        <w:t>10.22 %</w:t>
      </w:r>
    </w:p>
    <w:p>
      <w:r>
        <w:t>Â Â Â Â Â Â Â Â Â  Es ergÃ¤be sich nach Addition der beiden anteiligen InvaliditÃ¤tsgrade (vorstehend Erw. 1.3) insgesamt ein InvaliditÃ¤tsgrad von rund 31 % (21.04 % + 10.22 % = 31.26 %).</w:t>
      </w:r>
    </w:p>
    <w:p>
      <w:r>
        <w:t>3.3Â Â Â Â  Somit steht fest, dass bei richtiger Anwendung der gemischten Methode mit 31 % selbst dann kein rentenbegrÃ¼ndender InvaliditÃ¤tsgrad erreicht wÃ¼rde, wenn vollumfÃ¤nglich auf die von der rechtskundig vertretenen BeschwerdefÃ¼hrerin selber postulierten, dem Z.___-Gutachten entnommenen Eckdaten abgestellt wÃ¼rde.</w:t>
      </w:r>
    </w:p>
    <w:p>
      <w:r>
        <w:t>Â Â Â Â Â Â Â Â Â  Damit kann offen bleiben, ob das Z.___-Gutachten, wie von der BeschwerdefÃ¼hrerin behauptet, Ã¼berzeugender sei als dasjenige des Y.___, auf welches sich die Beschwerdegegnerin gestÃ¼tzt hat, weil die Antwort auf diese Frage ohne Einfluss auf das strittige Leistungsbegehren ist.</w:t>
      </w:r>
    </w:p>
    <w:p>
      <w:r>
        <w:t>3.4Â Â Â Â  Es bleibt zusammenfassend festzuhalten, dass der InvaliditÃ¤tsgrad der BeschwerdefÃ¼hrerin deutlich unter dem rentenbegrÃ¼ndenden Minimum von 40 % liegt.</w:t>
      </w:r>
    </w:p>
    <w:p>
      <w:r>
        <w:t>Â Â Â Â Â Â Â Â Â  Damit erweist sich die anspruchsverneinende VerfÃ¼gung der Beschwerdegegnerin als rechtens, was zur Abweisung der dagegen erhobenen Beschwerde fÃ¼hrt.</w:t>
      </w:r>
    </w:p>
    <w:p>
      <w:r>
        <w:t>4.Â Â Â Â Â Â  Die Verfahrenskosten gemÃ¤ss Art. 69 Abs. 1 bis IVG sind ausgangsgemÃ¤ss der BeschwerdefÃ¼hrerin aufzuerlegen und unter BerÃ¼cksichtigung des von ihr verursachten erheblichen prozessualen Aufwands ermessensweise auf Fr. 800.-- festzusetzen.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RechtsanwÃ¤ltin Katja Ziehe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