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IV.2009.00038 vom 22. Oktober 2009</w:t>
      </w:r>
    </w:p>
    <w:p>
      <w:r>
        <w:t>ZH Sozialversicherungsgericht, 2009-10-22, DE</w:t>
      </w:r>
    </w:p>
    <w:p>
      <w:r>
        <w:rPr>
          <w:b/>
        </w:rPr>
        <w:t xml:space="preserve">Quelle: </w:t>
      </w:r>
      <w:r>
        <w:t>https://mcp.opencaselaw.ch/entscheid/zh_sozialversicherungsgericht_IV.2009.00038</w:t>
      </w:r>
    </w:p>
    <w:p>
      <w:r>
        <w:t>FR: ZH_SOZIALVERSICHERUNGSGERICHT IV.2009.00038 du 22 octobre 2009</w:t>
      </w:r>
    </w:p>
    <w:p>
      <w:r>
        <w:t>IT: ZH_SOZIALVERSICHERUNGSGERICHT IV.2009.00038 del 22 ottobre 2009</w:t>
      </w:r>
    </w:p>
    <w:p>
      <w:pPr>
        <w:pStyle w:val="Heading2"/>
      </w:pPr>
      <w:r>
        <w:t>Erwägungen</w:t>
      </w:r>
    </w:p>
    <w:p>
      <w:r>
        <w:rPr>
          <w:b/>
        </w:rPr>
        <w:t>E. 1</w:t>
      </w:r>
    </w:p>
    <w:p>
      <w:r>
        <w:t>1.1Â Â Â Â  GemÃ¤ss Art. 28 Abs. 1 des Bundesgesetzes Ã¼ber die Invalidenversicherung (IVG; (ab dem 1. Januar 2008: Art. 28 Abs. 2 IVG)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w:t>
      </w:r>
    </w:p>
    <w:p>
      <w:r>
        <w:t>/</w:t>
      </w:r>
    </w:p>
    <w:p>
      <w:r>
        <w:rPr>
          <w:b/>
        </w:rPr>
        <w:t>E. 2.2</w:t>
      </w:r>
    </w:p>
    <w:p>
      <w:r>
        <w:t>2.2.1Â Â  Was zunÃ¤chst die in Betracht gezogenen VerÃ¤nderungen durch den laparoskopischen Eingriff im Abdomen vom 27. September 2006 betrifft, so ist dem Operationsbericht von Dr. A.___ zu entnehmen, dass der Arzt das Risiko einer laparoskopischen Exploration wegen der festgestellten ausgedehnten AdhÃ¤sionen (bei Status nach einer Magen-Bypass-Operation und multiplen Eingriffen) als zu gross erachtet und den Eingriff daher abgebrochen hat (Urk. 7/143 S. 48). Ferner ergab die Computertomographie des Abdomens vom 2. April 2007 grundsÃ¤tzlich regelrechte VerhÃ¤ltnisse ohne Hinweis auf eine fokale LÃ¤sion oder einen Abszess (Urk 7/143 S. 49), und der RÃ¶ntgenarzt konnte gemÃ¤ss dem Bericht an Dr. A.___ vom 5. April 2007 eine Herniation von Darmschlingen zwar nicht ausschliessen, aber auch nicht schlÃ¼ssig feststellen (Urk. 7/143 S. 56). In seinem Bericht vom 26. Februar 2008 an die Beschwerdegegnerin (Urk. 3/3) gab Dr. A.___ sodann zwar an, eine Verbesserung des aktuellen Gesundheitszustandes kÃ¶nne mit einem operativen Eingriff im Abdomen nicht erzielt werden und es sei sogar mit einer Verschlechterung des Zustandes zu rechnen; dass sich eine Verschlechterung bereits verwirklicht hÃ¤tte, kann aber diesem Bericht nicht entnommen werden, sondern Dr. A.___ empfahl diesbezÃ¼glich eine neue Beurteilung in etwa zwei Jahren. Auch im Bericht vom 2. Juni 2008 sprach Dr. A.___ nicht von einer Verschlechterung in Bezug auf das diagnostizierte Schmerzsyndrom abdominal bei AdhÃ¤sionsbauch (Urk. 7/143 S. 46-47). Bei dieser Aktenlage leuchtet die Beurteilung von Dr. C.___ ein, dass der Eingriff vom 27. September 2006 den Gesundheitszustand der BeschwerdefÃ¼hrerin weder positiv noch negativ beeinflusst habe (Urk. 7/143 S. 30 f.).</w:t>
      </w:r>
    </w:p>
    <w:p>
      <w:r>
        <w:t>Â Â Â Â Â Â Â Â  Des Weiteren ergaben auch die verschiedenen Untersuchungen des Verdauungstraktes im Spital E.___ (Gastroskopie, Oesophagus-Videofluoroskopie) normale Befunde (Urk. 7/143 S. 50-54), sodass auch diesbezÃ¼glich keine VerÃ¤nderung seit August 2006 ausgewiesen ist.</w:t>
      </w:r>
    </w:p>
    <w:p>
      <w:r>
        <w:t>2.2.2Â Â  In rheumatologischer Hinsicht erwÃ¤hnte der Bericht der Klinik fÃ¼r Rheumatologie des Spitals B.___ vom 26. Juni 2007 den Befund einer Deckplattenimpressionsfraktur im ersten LendenwirbelkÃ¶rper, der Mitte Mai 2007 mittels einer konventionellen RÃ¶ntgenaufnahme und einer 3-Phasen-GanzkÃ¶rperskelett-Szintigraphie festgestellt worden war. Die Ãrzte bezeichneten diesen Befund als frischerer Natur und leiteten daraus die Diagnose einer Osteoporose ab (Urk. 7/129 S. 7 f. und S. 4). Sodann ergab eine Sonographie der linken Schulter, ebenfalls von Mitte Mai 2007, einen Befund, den die Ãrzte als wahrscheinlich frischere Ruptur der Supraspinatussehne interpretierten (Urk. 7/129 S. 7 und S. 3 f.). Dr. C.___ stellte wÃ¤hrend der Untersuchung vom Juni 2008 jedoch fest, dass sich die BeschwerdefÃ¼hrerin in unbeobachtetem Zustand ohne erkennbare Schmerzreaktion bewegte und dass sie Ã¼ber eine Stunde lang ruhig sitzen konnte (Urk. 7/143 S. 21 und S. 29), und er schloss daraus, dass nur eine leicht schmerzhafte BewegungseinschrÃ¤nkung der LendenwirbelsÃ¤ule vorliege, zumal die BeschwerdefÃ¼hrerin im Langsitz mit den Fingern ihre Zehen problemlos erreichen kÃ¶nne (Urk. 7/143 S. 29). Ferner fand Dr. C.___, wie schon im Rahmen der Begutachtung im Jahr 2006 (Urk. 7/98 S. 13), im Bereich der linken Schulter keine gerichtete Symptomatik, und befand, dass die demonstrierten SchwÃ¤chen inkonstant und unbeobachtet nicht vorhanden seien (Urk. 7/143 S. 29 f.). Diese Feststellungen deuten darauf hin, dass die besagten, nach August 2006 neu aufgetretenen Befunde keine wesentliche Verschlechterung des Gesamtzustandes zur Folge hatten.</w:t>
      </w:r>
    </w:p>
    <w:p>
      <w:r>
        <w:t>Â Â Â Â Â Â Â Â  Das Gleiche gilt fÃ¼r den Befund einer GefÃ¼hlsstÃ¶rung, die gemÃ¤ss dem Bericht der Klinik fÃ¼r Rheumatologie des Spitals B.___ vom 26. Juni 2007 das ganze linke Bein umfasste (Urk. 7/129 S. 3 und S. 8). Denn die organische Teilursache dafÃ¼r in Form eines lumboradikulÃ¤ren Reizsyndroms infolge degenerativer VerÃ¤nderung im WirbelsÃ¤ulenbereich L4/5 und S1 (Urk. 7/129 S. 3 und S. 8) war bereits in den vorangegangenen Berichten des Spitals B.___ vom 26. Juli, 6. September und 31. Oktober 2005 beschrieben worden (Urk. 7/95 S. 3, Urk. 7/112 S. 1 und Urk. 7/98 S. 29-30). Und was die nichtorganische Komponente einer SchmerzverarbeitungsstÃ¶rung und Schmerzgeneralisierung betrifft, welche im Bericht des Spitals B.___ vom Juni 2007 als wesentlich erachtet wurde (Urk. 7/129 S. 3 und S. 8; vgl. auch den weiteren Bericht des Spitals B.___ vom 5. November 2007, Urk. 7/134 S. 13), so sprachen die Ãrzte zwar von einer erheblichen Chronifizierung und Dekonditionierung (Urk. 7/129 S. 3). Dass diese Chronifizierung seit August 2006 entscheidend fortgeschritten wÃ¤re, kann jedoch angesichts der Feststellungen von Dr. C.___ zu den Funktionen im unbeobachteten Zustand nicht gesagt werden.</w:t>
      </w:r>
    </w:p>
    <w:p>
      <w:r>
        <w:t>Â Â Â Â Â Â Â Â  Sodann wies Dr. D.___ in seinem Schreiben vom 25. Oktober 2007 im Besonderen auf Beschwerden im linken Kniegelenk hin, die gegenwÃ¤rtig im Vordergrund stÃ¼nden (Urk. 7/129 S. 1). In der Folge ergab die MRI-Untersuchung vom 21. April 2008 postoperative degenerative VerÃ¤nderungen (vgl. hierzu schon die Berichte von Dr. F.___ aus den Jahren 1992 bis 1994 (Urk. 7/10, Urk. 7/15, Urk. 7/21, Urk. 7/24 und Urk. 7/31), namentlich den Befund einer schweren medialen Femoropatellararthrose, und ausserdem einen mÃ¤ssiggradigen Kniegelenkserguss (Urk. 7/143 S. 39). Dr. A.___ stellte in seinem Bericht vom 2. Juni 2008 deshalb die Indikation fÃ¼r eine Arthroplastik des linken Kniegelenks (Urk. 7/143 S. 46-47). Bei der Untersuchung vom Juni 2008, die zweimalig - am 3. und am 16. Juni 2008 - durchgefÃ¼hrt wurde, befand Dr. C.___ allerdings beide Kniegelenke als reizlos und konnte keine Ergussbildung feststellen. Ferner beobachtete er eine beidseitig volle ExtensionsfÃ¤higkeit und symmetrische Flexion, wenn auch eine auf der linken Seite etwas schwÃ¤cher ausgeprÃ¤gte Muskulatur (Umfangdifferenz von 1 cm; Urk. 7/143 S. 21, S. 22 und S. 30). Damit mag zwar zutreffen, dass sich die arthrotischen VerÃ¤nderungen und die Knieschmerzen seit der letzten Untersuchung durch Dr. C.___ von Anfang 2006 etwas verstÃ¤rkt haben. Denn damals waren diese Schmerzen im Vergleich zu noch weiter zurÃ¼ckliegenden ZeitrÃ¤umen im Hintergrund gestanden (vgl. Urk. 7/98 S. 13), wÃ¤hrenddem die BeschwerdefÃ¼hrerin im Juni 2008 gegenÃ¼ber Dr. C.___ angab, an tÃ¤glich zunehmenden Knieschmerzen zu leiden (Urk. 7/143 S. 22 und S. 29). Die Kniebeweglichkeit war wÃ¤hrend der zweiten Begutachtung jedoch vergleichbar mit derjenigen bei der Erstbegutachtung (vgl. Urk. 7/98 S. 13 und S. 14 fÃ¼r das Jahr 2006 gegenÃ¼ber Urk. 7/143 S. 21, S. 29 und S. 30), und die BeschwerdefÃ¼hrerin vermochte Positionen einzunehmen, die einen relevanten retropatellaren Reizzustand ausschliessen liessen (Urk. 7/143 S. 29). Dass sich der Zustand des linken Knies nach der Begutachtung durch Dr. C.___ bis zum Erlass der angefochtenenen VerfÃ¼gung vom 9. Januar 2009 noch entscheidend verÃ¤ndert hÃ¤tte, ist nicht ersichtlich. Insbesondere nannte Dr. H.___ im Bericht vom 6. August 2008 zwar als vorgesehenes Operationsdatum den 24. September 2008 (Urk. 7/150 S. 2), die Operation hat aber im Beurteilungszeitraum offenbar noch nicht stattgefunden. Denn die BeschwerdefÃ¼hrerin liess in der Replik (Urk. 16) auf einen - nicht in den Akten liegenden (vgl. die Telefonnotiz vom 29. September 2009, Urk. 21) - Bericht von Dr. A.___ vom 9. Februar 2009 hinweisen, nach dem eine abschliessende Beurteilung erst nach DurchfÃ¼hrung der Operation fÃ¼r mÃ¶glich gehalten werde. Insgesamt hat sich somit in der Zeit von August 2006 bis Januar 2009 auch in Bezug auf das Knieleiden keine wesentliche, zur massgebenden Beeinflussung des Rentenanspruchs geeignete Ãnderung ergeben.</w:t>
      </w:r>
    </w:p>
    <w:p>
      <w:r>
        <w:t>2.2.3Â Â  Schliesslich wies Dr. C.___ im Gutachten des Jahres 2008 wie schon in demjenigen des Jahres 2006 (vgl. dort Urk. 7/98 S. 20) darauf hin, dass deutliche Anzeichen - die sogenannten Waddell-Zeichen - fÃ¼r eine psychische Komponente des generalisierten Schmerzbildes sprÃ¤chen (Urk. 7/143 S. 21 und S. 30). Dass sich am Charakter oder am Ausmass dieser Komponente seit August 2006 etwas in Richtung Verschlechterung geÃ¤ndert hÃ¤tte, ist jedoch wiederum nicht zu erkennen. Denn die BeschwerdefÃ¼hrerin schilderte gemÃ¤ss dem Gutachten von Dr. C.___ des Jahres 2008 ihren Tagesverlauf dahingehend, dass sie morgens um 7.00 Uhr aufstehe und nach dem FrÃ¼hstÃ¼ck Hausarbeiten mache, sich spÃ¤ter ein kaltes Mittagessen zubereite, sich am Nachmittelag mit Bekannten oder Familienmitgliedern treffe und beispielsweise mit ihnen in ein Einkaufszentrum gehe und dass sie zudem praktisch tÃ¤glich (kÃ¼rzere) SpaziergÃ¤nge mache und am Abend gerne koche, vor allem, wenn ihr Freund zu Besuch sei (Urk. 7/143 S. 16). Dies deutet auf ein unauffÃ¤lliges, recht aktives soziales Leben hin, das gegenÃ¼ber den TagesaktivitÃ¤ten, wie sie im Gutachten des Jahres 2006 beschrieben sind (Urk. 7/98 S. 10), sogar als reicher erscheint. Wiederum gab die BeschwerdefÃ¼hrerin zusÃ¤tzlich auch an, verschiedenste Hausarbeiten selber zu erledigen, wenn auch manchmal mit der Hilfe von Drittpersonen (Urk. 7/143 S. 16 und S. 19 im Vergleich zu Urk. 7/98 S. 10 und S. 12). Damit kann, auch wenn sich Dr. C.___ richtigerweise als unzustÃ¤ndig fÃ¼r eine psychiatrische Beurteilung bezeichnete (Urk. 7/143 S. 30), ohne fachÃ¤rztliche Zusatzbeurteilung von einem gleichgebliebenen psychischen Gesundheitszustand ausgegangen werden.</w:t>
      </w:r>
    </w:p>
    <w:p>
      <w:r>
        <w:t>2.2.4Â Â  Mit den im Wesentlichen unverÃ¤nderten medizinischen Befunden beziehungsweise der unverÃ¤nderten Manifestation der Befunde korrespondiert schliesslich, dass Dr. C.___ die EinschrÃ¤nkungen in der ArbeitsfÃ¤higkeit im Gutachten des Jahres 2008 gleich beurteilte wie im Gutachten des Jahres 2006 und der BeschwerdefÃ¼hrerin in einer angepassten TÃ¤tigkeit nach wie vor ein Arbeitspensum von 40 % zumutete (Urk. 7/143 S. 25 im Vergleich zu Urk. 7/98 S. 21).</w:t>
      </w:r>
    </w:p>
    <w:p>
      <w:r>
        <w:t>2.3Â Â Â Â  Damit ist der Antrag auf Zusprechung einer ganzen Rente mangels ausgewiesener relevanter SachverhaltsÃ¤nderung unbegrÃ¼ndet. Die Beschwerde ist daher abzuweisen.</w:t>
      </w:r>
    </w:p>
    <w:p>
      <w:r>
        <w:t>3.Â Â Â Â Â Â  GestÃ¼tzt auf Art. 69 Abs. 1 bis IVG ist das Verfahren fÃ¼r die unterliegende BeschwerdefÃ¼hrerin kostenpflichtig. Die Kosten sind unter BerÃ¼cksichtigung des gesetzlichen Rahmens (Fr. 200.-- bis Fr. 1'000.--) ermessensweise auf Fr. 600.-- festzusetzen.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Patronato INCA unter Beilage einer Kopie von Urk. 21</w:t>
      </w:r>
    </w:p>
    <w:p>
      <w:r>
        <w:t>- Sozialversicherungsanstalt des Kantons ZÃ¼rich, IV-Stelle, unter Beilage einer Kopie von Urk. 21</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3</w:t>
      </w:r>
    </w:p>
    <w:p>
      <w:r>
        <w:t>% gegeben, wogegen die Dreiviertelsrente noch nicht eingefÃ¼hrt gewesen war (vgl. Art. 28 Abs. 1 IVG in der bis Ende 2003 in Kraft gewesenen Fassung).</w:t>
      </w:r>
    </w:p>
    <w:p>
      <w:r>
        <w:t>Â Â Â Â Â Â Â Â  Bei erwerbstÃ¤tigen Versicherten ist der InvaliditÃ¤tsgrad gemÃ¤ss Art. 16 des Bundesgesetzes Ã¼ber den Allgemeinen Teil des Sozialversicherungsrechts (ATSG; in Verbindung mit Art. 28 Abs. 2 IVG beziehungsweise ab dem 1. Januar 2008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Burteilung eines im wesentlichen unverÃ¤ndert gebliebenen Sachverhaltes (BGE 112 V 390 Erw.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1.3Â Â Â Â  Mit dem Inkrafttreten des ATSG sind die vorstehend definierten Begriffe der ErwerbsunfÃ¤higkeit, des InvaliditÃ¤tsgrades und der Rentenrevision, die in den verschiedenen Zweigen des Sozialversicherungsrechts eine Rolle spielen, einheitlich umschrieben worden. Inhaltlich hat sich aber gegenÃ¼ber den Definitionen, wie sie vorher galten, nichts geÃ¤ndert. Das EidgenÃ¶ssische Versicherungsgericht hat dementsprechend auch die bisherige Rechtsprechung hierzu als weiterhin anwendbar erklÃ¤rt (vgl. BGE 130 V 343).</w:t>
      </w:r>
    </w:p>
    <w:p>
      <w:r>
        <w:t>2.</w:t>
      </w:r>
    </w:p>
    <w:p>
      <w:r>
        <w:t>2.1Â Â Â Â  Das hiesige Gericht hat im Urteil vom 31. August 2007 (Urk. 7/135), dessen Gegenstand der Einspracheentscheid vom 6. Oktober 2006 war (Urk. 7/120), rechtskrÃ¤ftig beurteilt, dass die BeschwerdefÃ¼hrerin fÃ¼r die Zeit bis Ende August 2006 (weiterhin) lediglich Anspruch auf eine Dreiviertelsrente hat. BegrÃ¼ndet hat es diese Beurteilung damit, dass sich seit dem Erlass der VerfÃ¼gung vom 28. Mai 2004, welche die massgebende Vergleichsbasis bildete, zwar eine VerÃ¤nderung im Gesundheitszustand ergeben habe (Urk. 7/135 Erw. 2.2.2), dass aus dieser VerÃ¤nderung aber bis Ende August 2006 kein InvaliditÃ¤tsgrad resultiere, der zu einer ganzen Rente berechtige, sondern dass der InvaliditÃ¤tsgrad lediglich 68,3 % betrage (Urk. 7/135 Erw. 2.3 und 2.4).</w:t>
      </w:r>
    </w:p>
    <w:p>
      <w:r>
        <w:t>Â Â Â Â Â Â Â Â  Als weiter abklÃ¤rungsbedÃ¼rftig hat das Gericht demgegenÃ¼ber die Entwicklung des Gesundheitszustandes ab September 2006 erachtet (Urk. 7/135 Erw. 2.5). Es hat einen Hinweis auf eine gesundheitliche VerÃ¤nderung darin gesehen, dass am 27. September 2006 der Versuch einer laparoskopischen Exploration des Abdomens vorgenommen worden war. Da sich der damalige Beurteilungszeitraum nur bis zum Datum des Erlasses des damals angefochtenen Einspracheentscheids vom 6. Oktober 2006 erstreckt hat, hat das Gericht sich darauf bschrÃ¤nkt, die Beschwerdegegnerin zur AbklÃ¤rung der Frage nach einer gesundheitlichen Verschlechterung infolge dieses Eingriffs zu verpflichten.</w:t>
      </w:r>
    </w:p>
    <w:p>
      <w:r>
        <w:t>Â Â Â Â Â Â Â Â  Im vorliegenden Verfahren erstreckt sich der Beurteilungszeitraum indessen bis zum Datum des Erlasses der angefochtenen VerfÃ¼gung vom 9. Januar 2009. Daher ist nunmehr umfassend zu prÃ¼fen, ob im gesamten Zeitraum ab September 2006 bis zum 9. Januar 2009 eine rentenerhebliche SachverhaltsÃ¤nderung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