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IV.2009.00006 vom 30. September 2009</w:t>
      </w:r>
    </w:p>
    <w:p>
      <w:r>
        <w:t>ZH Sozialversicherungsgericht, 2009-09-30, DE</w:t>
      </w:r>
    </w:p>
    <w:p>
      <w:r>
        <w:rPr>
          <w:b/>
        </w:rPr>
        <w:t xml:space="preserve">Quelle: </w:t>
      </w:r>
      <w:r>
        <w:t>https://mcp.opencaselaw.ch/entscheid/zh_sozialversicherungsgericht_IV.2009.00006</w:t>
      </w:r>
    </w:p>
    <w:p>
      <w:r>
        <w:t>FR: ZH_SOZIALVERSICHERUNGSGERICHT IV.2009.00006 du 30 septembre 2009</w:t>
      </w:r>
    </w:p>
    <w:p>
      <w:r>
        <w:t>IT: ZH_SOZIALVERSICHERUNGSGERICHT IV.2009.00006 del 30 settembre 2009</w:t>
      </w:r>
    </w:p>
    <w:p>
      <w:pPr>
        <w:pStyle w:val="Heading2"/>
      </w:pPr>
      <w:r>
        <w:t>Erwägungen</w:t>
      </w:r>
    </w:p>
    <w:p>
      <w:r>
        <w:rPr>
          <w:b/>
        </w:rPr>
        <w:t>E. 1</w:t>
      </w:r>
    </w:p>
    <w:p>
      <w:r>
        <w:t>1.1Â Â Â Â  GemÃ¤ss Art. 43 Abs. 1 Satz 1 des Bundesgesetzes Ã¼ber den Allgemeinen Teil des Sozialversicherungsrechts (ATSG) prÃ¼ft der VersicherungstrÃ¤ger die Begehren der versicherten Person, nimmt die notwendigen AbklÃ¤rungen von Amtes wegen vor und holt die erforderlichen AuskÃ¼nfte ein. Eine analoge Regelung enthÃ¤lt Art. 57 des Bundesgesetzes Ã¼ber die Invalidenversicherung (IVG). Statuiert wird mithin eine Pflicht der IV-Stelle, die AbklÃ¤rung der versicherungsmÃ¤ssigen Voraussetzungen vorzunehmen. Diese Pflicht ist Ausfluss des im Sozialversicherungsrecht geltenden Untersuchungsgrundsatzes, welcher besagt, dass die verfÃ¼gende Instanz den rechtserheblichen Sachverhalt von Amtes wegen, aus eigener Initiative und ohne Bindung an die Vorbringen oder BeweisantrÃ¤ge der Parteien, abklÃ¤ren oder feststellen muss (Locher, Grundriss des Sozialversicherungsrechts, 2. Auflage, Bern 1997, N4 zu 53; BGE 117 V 261 Erw. 1b).</w:t>
      </w:r>
    </w:p>
    <w:p>
      <w:r>
        <w:t>1.2Â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1.3Â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 Insbesondere kann bei bisher fehlender AbklÃ¤rung die Sache Vornahme der erforderlichen Untersuchungen an den VerwaltungstrÃ¤ger zurÃ¼ckgewiesen werden (BGE 122 V 163, Kieser, ATSG-Kommentar, 2. Auflage, Rz 18 und Art. 61 Rz 62).</w:t>
      </w:r>
    </w:p>
    <w:p>
      <w:r>
        <w:t>2.Â Â Â Â Â Â  Die Beschwerdegegnerin begrÃ¼ndet ihr RÃ¼ckweisungsbegehren damit, dass vor und wÃ¤hrend dem Beschwerdeverfahren neue Arztberichte eingereicht worden seien und nunmehr Befunde vorlÃ¤gen, welche anlÃ¤sslich der Beurteilung der Begutachtung durch das ABI (Urk. 13/46) anders beurteilt worden seien. Ob das Vorliegen einer mittelschweren bis schweren Depression bejaht werden kÃ¶nne und ab welchem Zeitpunkt eine allfÃ¤llige Verschlechterung des Gesundheitszustandes des BeschwerdefÃ¼hrers eingetreten sei, erfordere eine Verlaufsbegutachtung durch das ABI (Urk. 23).</w:t>
      </w:r>
    </w:p>
    <w:p>
      <w:r>
        <w:t>Â Â Â Â Â Â Â Â  Auch der BeschwerdefÃ¼hrer liess die RÃ¼ckweisung an die Vorinstanz zur ergÃ¤nzenden SachverhaltsabklÃ¤rung beantragen (Urk. 1 S. 2; 26 S. 2), machte aber geltend, dass ihm mit der von der Beschwerdegegnerin vorgezeichneten Vorgehensweise nicht gedient sei. Das ABI-Gutachten sei unvollstÃ¤ndig, berÃ¼cksichtige nicht sÃ¤mtliche Akten und sei nicht nachvollziehbar, weshalb darauf nicht abgestellt werden kÃ¶nne. Ein Verlaufsgutachten, welches einen Vergleich zu einem nicht verwertbaren Gutachten ziehe, sei unzulÃ¤ssig. Vielmehr sei der Gesundheitszustand gutachterlich unter Ausblendung des unzureichenden ABI-Gutachtens zu erfassen.</w:t>
      </w:r>
    </w:p>
    <w:p>
      <w:r>
        <w:rPr>
          <w:b/>
        </w:rPr>
        <w:t>E. 3</w:t>
      </w:r>
    </w:p>
    <w:p>
      <w:r>
        <w:t>3.1Â Â Â Â  Welche konkreten AbklÃ¤rungsmassnahmen in gesundheitlicher und beruflich-erwerblicher Hinsicht im Hinblick auf eine rechtsgenÃ¼gende Sachverhaltsermittlung geboten sind, lÃ¤sst sich mit Blick auf die Besonderheiten des Einzelfalles nicht allgemein sagen (vgl. Urteil des damaligen EidgenÃ¶ssischen Versicherungsgerichtes vom 26. Oktober 2004, I 457/04, Erw. 4.2). Im vorliegenden Fall hat die IV-Stelle namentlich ein polydisziplinÃ¤res Gutachten beim G.___ eingeholt (Urk. 13/46). Nach einer internistischen, orthopÃ¤dischen und psychiatrischen Untersuchung werden darin folgende Diagnosen mit Auswirkung auf die ArbeitsfÃ¤higkeit gestellt (Urk. 13/46/22):</w:t>
      </w:r>
    </w:p>
    <w:p>
      <w:r>
        <w:t>- Leichte depressive Episode (ICD 10: F32.0);</w:t>
      </w:r>
    </w:p>
    <w:p>
      <w:r>
        <w:t>- Chronische Lumboischialgie rechts, derzeit ohne radikulÃ¤re AusfÃ¤lle (ICD 10: M54.4), anamnestisch Status nach Diskushernienoperation L5/S1 7/2005 (ICD 10: Z98.8), rechtsbetonte Reprotrusion der Bandscheibe L5/S1 mit Einengung des Foramen intervertebrale L5/S1 rechts ohne Wurzelkompression, Verdickung der Wurzel S1 rechts, leichte Fazettengelenksarthrose L4/5 (MRI 23.1.2007) (ICD 10: M47.86/M51.8);</w:t>
      </w:r>
    </w:p>
    <w:p>
      <w:r>
        <w:t>- Schulterschmerzen links (ICD 10: M75.9), Partialruptur der Supraspinatussehne, geringe Hypertrophie der Kapsel des AC-Gelenkes, keine Pathologie am Schmerzpunkt Ã¼ber dem lateralen Oberarm (Sonographie 8.6.2006) (ICD 10: M75.1), klinisch freie Schulterbeweglichkeit ohne Hinweis fÃ¼r relevante Pathologie an Rotatorenmanschette, Bizepssehne oder Subakrominalraum.</w:t>
      </w:r>
    </w:p>
    <w:p>
      <w:r>
        <w:t>Â Â Â Â Â Â Â Â  Sodann wird im Gutachten vom 5. Dezember 2007 ausgefÃ¼hrt, dass aus Sicht des Bewegungsapparates das lumbovertebrale Schmerzsyndrom, derzeit ohne radikulÃ¤re AusfÃ¤lle, sowie die Schulterschmerzen links bei Partialruptur der Supraspinatussehne die LeistungsfÃ¤higkeit in der angestammten TÃ¤tigkeit sowie in anderen kÃ¶rperlich leicht bis mittelschweren adaptierten TÃ¤tigkeiten um 20 % eingeschrÃ¤nkt seien. Aus psychiatrischer Sicht schrÃ¤nke die leichte depressive Episode die ArbeitsfÃ¤higkeit fÃ¼r eine aus somatischer Sicht adaptierte TÃ¤tigkeit ebenfalls um 20 % ein, wobei sich die EinschrÃ¤nkung aus Sicht des Bewegungsapparates und aus psychiatrischer Sicht nicht additiv auswirke, da die gleichen Zeitabschnitte zum Einlegen von Pausen und zur Wahrung eines langsameren Arbeitstempos verwendet werden kÃ¶nnten. Somit resultiere aus polydisziplinÃ¤rer Sicht eine Leistungseinbusse von 20 % fÃ¼r die angestammte TÃ¤tigkeit als Schneider sowie fÃ¼r sÃ¤mtliche kÃ¶rperlich leichten bis mittelschweren, adaptierten TÃ¤tigkeiten, im Sinne einer 80%igen Arbeits- und LeistungsfÃ¤higkeit (Urk. 13/46/23). Die von Dr. C.___ diagnostizierten sensomotorischen AusfÃ¤lle hÃ¤tten im Rahmen der orthopÃ¤dischen Untersuchung nicht festgestellt werden kÃ¶nnen (Urk. 13/46/21).</w:t>
      </w:r>
    </w:p>
    <w:p>
      <w:r>
        <w:t>3.2Â Â Â Â  Dr. med. C.___, Spezialarzt FMH fÃ¼r Neurologie, diagnostiziert in seinem Bericht vom 1. Dezember 2008 (Urk. 3/4), also ein Jahr nach dem ABI-Gutachten und Kurz nach Erlass der angefochtenen VerfÃ¼gung, ein chronisches lumbovertebrales Schmerzsyndrom mit persistierenden sensomotorischen AusfÃ¤llen L5/S1 rechts, bei Status nach Dekompression L5/S1 rechts 2005 in Beirut. Weiter fÃ¼hrt Dr. C.___ aus, dass bereits eine erste neurologische Untersuchung des Patienten im Januar 2006 sensomotorische AusfÃ¤lle L5 und S1 rechts ergeben habe. Die ArbeitsfÃ¤higkeit des BeschwerdefÃ¼hrers schÃ¤tze er in der angestammten wie auch in einer angepassten TÃ¤tigkeit auf 60 %.</w:t>
      </w:r>
    </w:p>
    <w:p>
      <w:r>
        <w:t>3.3Â Â Â Â  In seinem Bericht vom 10. Januar 2009 (Urk. 8) hÃ¤lt Dr. med. D.___, Spezialarzt FMH fÃ¼r Psychiatrie und Psychotherapie unter dem Titel ÂDiagnose und BeurteilungÂ folgendes fest: ÂMittelschwere depressive Episode (ICD 10: F.32.11), ausgelÃ¶st durch die kÃ¶rperlichen Schmerzen, welche mÃ¶glicherweise durch die depressive Stimmung sowie die tiefe Frustration des Patienten im Rahmen einer SchmerzverarbeitungsstÃ¶rung subjektiv verstÃ¤rkt sein kÃ¶nnten. Es bestÃ¼nden ferner ausgeprÃ¤gte Kopfschmerzen im Rahmen chronischer Kopfschmerzen bei AnalgetikaÃ¼bergebrauch sowie MigrÃ¤ne ohne Aura (ICDH II 8.2; 1.1) und ein chronisches cerviko- und lumbospondylogenes Syndrom bei Diskushernie C5/6 mit Kontakt zur Nervenwurzel C6 links (MRI 11/07), Status nach Diskushernie L5 rechts in 2005 und seither residuelles Ã¼berwiegend sensibles Ausfallsyndrom L5 und S1 rechts (Diagnosen aus Arztbericht der Kopfwehsprechstunde der Neurologischen Klinik und Poliklinik, UniversitÃ¤tsspital ZÃ¼rich 16.12.2008).Â Sodann fÃ¼hrt Dr. D.___ aus, dass der BeschwerdefÃ¼hrer aufgrund dieser depressiven Symptomatik allenfalls zu 20 % arbeitsfÃ¤hig sei.</w:t>
      </w:r>
    </w:p>
    <w:p>
      <w:r>
        <w:t>Â Â Â Â Â Â Â Â  Im Austrittsbericht der HÃ¶henklinik F.___ vom 26. Februar 2009 (Urk. 19/1), in welcher der BeschwerdefÃ¼hrer vom 2. bis 26. Februar 2009 hospitalisiert war, wird unter anderem eine depressive StÃ¶rung, bei Eintritt mittelgradig, diagnostiziert.</w:t>
      </w:r>
    </w:p>
    <w:p>
      <w:r>
        <w:rPr>
          <w:b/>
        </w:rPr>
        <w:t>E. 4</w:t>
      </w:r>
    </w:p>
    <w:p>
      <w:r>
        <w:t>4.1Â Â Â Â  Die Parteien stimmen im Ergebnis darin Ã¼berein, dass die angefochtene VerfÃ¼gung vom 19. November 2008 (Urk. 2) aufzuheben ist und weitere medizinische AbklÃ¤rungen vorzunehmen sind. Dieser grundsÃ¤tzlich Ã¼bereinstimmende Antrag erscheint aufgrund der Akten- und Rechtslage gerechtfertigt. So ist es nicht auszuschliessen, dass sich der Gesundheitszustand des BeschwerdefÃ¼hrers seit dem Zeitpunkt der G.___-Begutachtung vom 11. September 2007 (Urk. 13/46 S. 2) bis zur VerfÃ¼gung vom 19. November 2008 in rentenrelevanter Weise verschlechtert hat. Sodann macht der BeschwerdefÃ¼hrer zu Recht geltend, dass es dem Gutachten an einer neurologischen Teilbegutachtung fehlt. Bereits in seinem Bericht vom 17. Juni 2006 (Urk. 13/17) hatte der Neurologe Dr. C.___ ein lumbovertebrales Schmerzsyndrom mit sensomotorischen AusfÃ¤llen L5/S1 rechts diagnostiziert. Eine solche fachÃ¤rztliche Aussage zum Gesundheitszustand kann nach der bundesgerichtlichen Rechtsprechung grundsÃ¤tzlich nur gestÃ¼tzt auf eine ebenfalls fachÃ¤rztliche abweichende Beurteilung entkrÃ¤ftet werden (Urteil des Bundesgerichtes vom 16. MÃ¤rz 2009, 9C_942/2008, Erw. 5.3). In Bezug auf die internistische, orthopÃ¤dische und psychische Problematik erfÃ¼llt das Gutachten indes alle rechtsprechungsgemÃ¤ss erforderlichen Kriterien (BGE 125 V 352, Erw. 3 mit Hinweis) fÃ¼r eine beweiskrÃ¤ftige medizinische Entscheidgrundlage (Beweiseignung) und Ã¼berzeugt auch inhaltlich (Beweiskraft). Namentlich beruht es auf den erforderlichen Untersuchungen, berÃ¼cksichtigt die geklagten Beschwerden und setzt sich mit diesen und dem Verhalten des BeschwerdefÃ¼hrers auseinander. Auch wurde es in Kenntnis der zu diesem Zeitpunkt vorhandenen Vorakten abgegeben und leuchtet in der Darlegung der medizinischen ZustÃ¤nde und ZusammenhÃ¤nge ein. Sollte es seit der Begutachtung zu einer Zunahme der Beschwerden gekommen sein, wie dies unter Verweis auf einen Bericht der Uniklinik E.___ vom 7. Juli 2008 (Urk. 13/65) vom BeschwerdefÃ¼hrer geltend gemacht wird (Urk. 1 S. 7), ist eine Verlaufsbegutachtung durch das G.___, welches mit der gesundheitlichen Situation des BeschwerdefÃ¼hrers bereits vertraut ist, durchaus angezeigt. BezÃ¼glich des psychiatrischen Teilgutachtens rÃ¼gt der BeschwerdefÃ¼hrer, es habe nur ein kurzes GesprÃ¤ch stattgefunden und es fehlten Fremdanamnese und Objektivierungstests. Das damalige EidgenÃ¶ssische Versicherungsgericht hat in seinem Entscheid vom 13. Juni 2006, I 58/06, erwogen, dass der Zeitaufwand fÃ¼r eine psychiatrische Untersuchung in weiten Grenzen schwanke, je nach Fragestellung und zu beurteilender Psychopathologie. Die Diagnose einer Demenz oder einer akuten schizophrenen Psychose sei bei deutlicher AusprÃ¤gung der Symptomatik hÃ¤ufig rasch mÃ¶glich, wÃ¤hrend ein sehr hoher Zeitaufwand erforderlich sein kÃ¶nne, um den Verdacht auf eine Simulation einer psychischen StÃ¶rung zu klÃ¤ren, eine schwierige PersÃ¶nlichkeitspathologie zu erhellen oder problematische Zusammenhangsfragen zwischen traumatischen Ã¤usseren Ereignissen und nachfolgender Symptomatik zu erÃ¶rtern. Daher lasse sich ein genereller Zeitrahmen fÃ¼r eine Untersuchung nicht verbindlich angeben (Erw. 2.2 mit Hinweisen). Die Dauer der Untersuchung ist demnach nicht massgebend fÃ¼r die Frage, ob auf das Gutachten abgestellt werden kann oder nicht, zumal sich im vorliegenden Fall in den Akten keine Hinweise auf eine schwere depressive Verstimmung oder eine sonstige, als schwerwiegend zu bezeichnende Psychopathologie finden. In Erw. 2.3 des zitierten Entscheides hÃ¤lt das Bundesgericht mit Hinweisen auf Literatur und Rechtsprechung sodann fest, dass fremdanamnestische AbklÃ¤rungen bei der psychiatrischen Begutachtung nicht unerlÃ¤sslich seien. Eine Fremdanamnese kÃ¶nne zwar eine zentrale Erfahrungsquelle fÃ¼r den Arzt darstellen, allerdings mÃ¼sse sich der medizinische SachverstÃ¤ndige von entsprechenden Erhebungen einen wesentlichen Erfahrungsgewinn versprechen kÃ¶nnen. Die Art der Begutachtung und insbesondere ihr Umfang kÃ¶nnten nicht losgelÃ¶st vom konkreten Fall bestimmt werden, sondern mÃ¼ssten im Zusammenhang mit der Fragestellung und vom Krankheitsbild her gesehen werden. Vorliegend konnte der psychiatrische Gutachter des G.___ auf umfangreiche medizinische Unterlagen zurÃ¼ckgreifen, weshalb sich fremdanamnestische AbklÃ¤rungen nicht aufdrÃ¤ngten. Schliesslich gilt es zu beachten, dass die vom BeschwerdefÃ¼hrer hervorgehobene Diskrepanz zwischen dem G.___-Gutachten vom 5. Dezember 2007 und den Berichten von Dr. D.___ vom 10. Januar 2009 und der HÃ¶henklinik F.___ vom 26. Februar 2009 fÃ¼r sich allein noch nicht ausreicht, um nicht auf das Gutachten abstellen zu kÃ¶nnen. Denn abgesehen davon, dass das Gutachten und die beiden Berichte unterschiedliche ZeitrÃ¤ume beleuchten, erÃ¶ffnet eine solche Exploration dem begutachtenden Psychiater praktisch immer einen gewissen Spielraum, innerhalb dessen verschiedene medizinisch-psychiatrische Interpretationen mÃ¶glich, zulÃ¤ssig und zu respektieren sind, sofern der Experte lege artis vorgegangen ist (vgl. etwa Urteil des damaligen EidgenÃ¶ssischen Versicherungsgerichts vom 18. April 2006, I 783/05, Erw. 2.2). Es fehlen Hinweise dafÃ¼r, dass dies in Bezug auf den G.___-Gutachter nicht der Fall sein soll. Vielmehr erscheint es auch diesbezÃ¼glich angezeigt, bei der G.___ ein Verlaufsgutachten einzuholen um festzustellen, ob und allenfalls ab wann ein Verschlechterung des psychischen Gesundheitszustands des BeschwerdefÃ¼hrers eingetreten ist.</w:t>
      </w:r>
    </w:p>
    <w:p>
      <w:r>
        <w:t>4.2Â Â Â Â  Wenn der BeschwerdefÃ¼hrer beantragt, es sei vom Gericht ein polydisziplinÃ¤res Gutachten in Auftrag zu geben, ist Ã¼berdies zu bedenken, dass ihm durch ein solches Vorgehen eine Instanz verloren gehen wÃ¼rde und das Bundesgericht die Feststellung des Sachverhalts nur noch mit beschrÃ¤nkter Kognition Ã¼berprÃ¼fen kann (vgl. Art. 97 des Bundesgesetzes Ã¼ber das Bundesgericht, BGG). Es ist somit auch aus diesem Grund angezeigt, die Sache an die IV-Stelle zurÃ¼ckzuweisen und gemÃ¤ss der ErwÃ¤gung 4.1 ein Verlaufsgutachten respektive eine neurologischer ErgÃ¤nzung des Gutachtens beim ABI einzuholen.Â</w:t>
      </w:r>
    </w:p>
    <w:p>
      <w:r>
        <w:t>Â Â Â Â Â Â Â Â  Bei diesem Ausgang des Verfahrens erÃ¼brigen sich weitere AusfÃ¼hrungen zu der geltend gemachten Verletzung des rechtlichen GehÃ¶rs.</w:t>
      </w:r>
    </w:p>
    <w:p>
      <w:r>
        <w:t>5.Â Â Â Â Â Â  Die Kosten des Verfahrens sind auf Fr. 400.-- festzulegen und ausgangsgemÃ¤ss von der Beschwerdegegnerin zu tragen (Art. 69 Abs. 1 bis des Bundesgesetzes Ã¼ber die Invalidenversicherung; IVG). Zudem ist dem BeschwerdefÃ¼hrer eine ProzessentschÃ¤digung von Fr. 2Â800.-- (inklusive Barauslagen und Mehrwertsteuer) zuzusprechen (Â§ 61 lit. g ATSG in Verbindung mit Â§ 34 Abs. 1 GSVGer).</w:t>
      </w:r>
    </w:p>
    <w:p>
      <w:r>
        <w:t>Das Gericht erkennt:</w:t>
      </w:r>
    </w:p>
    <w:p>
      <w:r>
        <w:t>1.Â Â Â Â Â Â Â Â  Die Beschwerde wird in dem Sinne gutgeheissen, dass die angefochtene VerfÃ¼gung vom 19. November 2008 aufgehoben und die Sache an die Sozialversicherungsanstalt des Kantons ZÃ¼rich, IV-Stelle, zurÃ¼ckgewiesen wird, damit diese, nach erfolgter AbklÃ¤rung im Sinne der ErwÃ¤gungen,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2'800.-- (inkl. Barauslagen und MWSt) zu bezahlen.</w:t>
      </w:r>
    </w:p>
    <w:p>
      <w:r>
        <w:t>4.Â Â 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