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IV.2008.01303 vom 31. Mai 2009</w:t>
      </w:r>
    </w:p>
    <w:p>
      <w:r>
        <w:t>ZH Sozialversicherungsgericht, 2009-05-31, DE</w:t>
      </w:r>
    </w:p>
    <w:p>
      <w:r>
        <w:rPr>
          <w:b/>
        </w:rPr>
        <w:t xml:space="preserve">Quelle: </w:t>
      </w:r>
      <w:r>
        <w:t>https://mcp.opencaselaw.ch/entscheid/zh_sozialversicherungsgericht_IV.2008.01303</w:t>
      </w:r>
    </w:p>
    <w:p>
      <w:r>
        <w:t>FR: ZH_SOZIALVERSICHERUNGSGERICHT IV.2008.01303 du 31 mai 2009</w:t>
      </w:r>
    </w:p>
    <w:p>
      <w:r>
        <w:t>IT: ZH_SOZIALVERSICHERUNGSGERICHT IV.2008.01303 del 31 maggio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14. November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1.4</w:t>
      </w:r>
    </w:p>
    <w:p>
      <w:r>
        <w:t>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1.5Â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rPr>
          <w:b/>
        </w:rPr>
        <w:t>E. 2</w:t>
      </w:r>
    </w:p>
    <w:p>
      <w:r>
        <w:t>2.1Â Â Â Â  Streitig und zu prÃ¼fen ist der Anspruch auf eine Invalidenrente, insbesondere das Ausmass der psychisch bedingten ArbeitsunfÃ¤higkeit.</w:t>
      </w:r>
    </w:p>
    <w:p>
      <w:r>
        <w:t>2.2Â Â Â Â  In WÃ¼rdigung der medizinischen Akten, insbesondere gestÃ¼tzt auf das Gutachten des D.___ vom 14. September 2007 (Urk. 8/52), ist die Verwaltung zum Schluss gelangt, dass dem Versicherten eine leichte, angepasste TÃ¤tigkeit in Wechselbelastung in einem 100 % Pensum zumutbar sei (Urk. 8/7).</w:t>
      </w:r>
    </w:p>
    <w:p>
      <w:r>
        <w:t>2.3Â Â Â Â  In der Beschwerde wird geltend gemacht, die Verwaltung stÃ¼tze sich auf das unvollstÃ¤ndige Gutachten des D.___, welches gerade bezÃ¼glich der psychischen Beschwerden rudimentÃ¤r ausgefallen sei. Es sei deshalb auf die Berichte des E.___ abzustellen. Die Diagnose der ausgeprÃ¤gten depressiven StÃ¶rung sei darin ausfÃ¼hrlich begrÃ¼ndet und nehme Bezug zur ArbeitsfÃ¤higkeit. Sodann seien die AusfÃ¼hrungen des RAD Arztes Dr. med. F.___ unzureichend, bereits schon weil ihm die nÃ¶tige berufliche Qualifikation fehle. Die Diagnose des E.___ begrÃ¼nde eine seit 2004 bestehende ArbeitsunfÃ¤higkeit, weshalb der Versicherte ab August 2005 Anspruch auf eine ganze IV-Rente habe.</w:t>
      </w:r>
    </w:p>
    <w:p>
      <w:r>
        <w:rPr>
          <w:b/>
        </w:rPr>
        <w:t>E. 3</w:t>
      </w:r>
    </w:p>
    <w:p>
      <w:r>
        <w:t>3.1Â Â Â Â  Angesichts der medizinischen Akten sind die psychischen Befunde ausgewiesen. Bereits med. pract. G.___ ging in seinem Bericht vom 28. Januar 2006 von einer anhaltenden somatoformen SchmerzstÃ¶rung (F45.4) bestehend seit Mai 2004 und einer AnpassungsstÃ¶rung mit gemischter StÃ¶rung von GefÃ¼hlen und Sozialverhalten (F43.2) seit MÃ¤rz 2005 aus (Urk. 8/16). Auch dem psychiatrischen Konsilium der H.___ vom 19. Juni 2005 ist die Diagnose einer AnpassungsstÃ¶rung, Angst- und depressive Reaktion gemischt (F43.2), zu entnehmen (Urk. 8/8). Dr. med. Dr. phil. I.___, Facharzt fÃ¼r Psychiatrie und Psychotherapie, hielt hingegen im Gutachten des D.___ vom 14. September 2007 fest, es seien sehr gering ausgeprÃ¤gte Residiualsymptome bei Status nach depressiver Episode (F32.9) ausgewiesen. Eine somatoforme SchmerzstÃ¶rung sei diagnostisch nicht vorhanden. Die wenig ausgeprÃ¤gten psychischen Symptome hÃ¤tten keine FunktionsbeeintrÃ¤chtigung bezÃ¼glich der ArbeitsfÃ¤higkeit zur Folge (Urk. 8/52). DemgegenÃ¼ber wurden im Austrittsbericht des E.___ vom 15. Dezember 2006 eine AnpassungsstÃ¶rung (F43.23) (Urk. 8/64) und im Austrittsbericht vom 26. April 2007 eine chronische Schmerzsymptomatik im Sinne einer anhaltenden somatoformen Schmerz-stÃ¶rung (F45.4) und eine begleitende depressive Symptomatik (F32.9) diagnostiziert (Urk. 8/65). Mit Bericht vom 15. April 2008 hielt Dr. med. J.___, E.___, hingegen die Diagnose einer rezidivierenden depressiven StÃ¶rung, derzeit mittelgradig (F33.10) und ein nicht genau eruierbares Schmerzsyndrom fest, wobei der Psychiater als fÃ¼r den BeschwerdefÃ¼hrer belastende Faktoren die berufliche und finanzielle Zukunft und seine Schmerzproblematik nannte (Urk. 8/72). SÃ¤mtlichen Berichten des E.___ ist aufgrund der geringen Belastbarkeit des BeschwerdefÃ¼hrers eine 100%ige ArbeitsunfÃ¤higkeit zu entnehmen (vgl. Urk. 8/66). Ebenfalls die Diagnose einer rezidivierenden depressiven StÃ¶rung (F33.10) und eines chronisches Schmerzsyndroms stellte die K.___ in ihrem Austrittsbericht vom 6. MÃ¤rz 2008 (Urk. 3).</w:t>
      </w:r>
    </w:p>
    <w:p>
      <w:r>
        <w:t>3.2Â Â Â Â  In Anbetracht der divergierenden, zum Teil nicht nÃ¤her begrÃ¼ndeten medizinischen Angaben zur ArbeitsfÃ¤higkeit in den Berichten kann der Auffassung der Verwaltung, es bestehe eine hinreichende Grundlage zur Bestimmung der RestarbeitsfÃ¤higkeit, nicht beigepflichtet werden. Die Annahme, dem BeschwerdefÃ¼hrer sei eine angepasste TÃ¤tigkeit gesundheitlich voll zumutbar, findet in den medizinischen Akten bisher keine StÃ¼tze. Entgegen der Auffassung der IV-Stelle ist das Gutachten des D.___ nicht voll beweiskrÃ¤ftig. Wie in der Beschwerde richtig festgehalten wurde, sind die Berichte des E.___ nicht verwertet worden. Sodann widerspricht die psychiatrische Diagnose im Gutachten sÃ¤mtlichen anderen im Recht liegenden Berichten. Die durch das E.___ substanziiert vertretene Auffassung einer 100%igen ArbeitsunfÃ¤higkeit auch in zumutbaren VerweisungstÃ¤tigkeiten steht unwiderlegt im Raum. Andererseits kann auch auf die Austrittsberichte des E.___ nicht abschliessend abgestellt werden, namentlich im Hinblick auf die Relevanz der Schmerzangaben fÃ¼r die ArbeitsunfÃ¤higkeit, zum einen weil die Schmerzproblematik als nicht genau eruierbar bezeichnet wurde und zum anderen, weil Schmerz als solcher das funktionelle LeistungsvermÃ¶gen und die psychischen Ressourcen als Voraussetzung fÃ¼r die AusÃ¼bung einer angepassten TÃ¤tigkeit nicht aufhebt, wie die Rechtsprechung zu den SchmerzstÃ¶rungen zeigt (BGE 132 V 65). Deshalb sind ergÃ¤nzende medizinische AbklÃ¤rungen nÃ¶tig. Die Beschwerdegegnerin wird eine Expertise psychiatrischer Fachrichtung anzuordnen haben. Die Gutachter werden den Gesundheitszustand zu beurteilen, zur ArbeitsunfÃ¤higkeit Stellung zu nehmen und sich dazu zu Ã¤ussern haben, welche ErwerbstÃ¤tigkeiten dem BeschwerdefÃ¼hrer unter BerÃ¼cksichtigung aller seiner gesundheitlichen BeeintrÃ¤chtigungen voll- oder teilzeitlich zumutbar sind.</w:t>
      </w:r>
    </w:p>
    <w:p>
      <w:r>
        <w:t>4.Â Â Â Â Â Â</w:t>
      </w:r>
    </w:p>
    <w:p>
      <w:r>
        <w:t>4.1Â Â Â Â  Nach stÃ¤ndiger Rechtsprechung gilt die RÃ¼ckweisung der Sache an die Verwaltung zu weiterer AbklÃ¤rung und neuem Entscheid als vollstÃ¤ndiges Obsiegen (vgl. ZAK 1987 S. 268 f. Erw. 5 mit Hinweisen), weshalb der vertretene BeschwerdefÃ¼hrer Anspruch auf eine ProzessentschÃ¤digung hat.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und nach Massgabe des gerichtlichen Stundenansatzes von Fr. 200.- ist dem BeschwerdefÃ¼hrer eine ProzessentschÃ¤digung von Fr. 2Â000.- (inkl. Mehrwertsteuer und Barauslagen) zuzusprechen.</w:t>
      </w:r>
    </w:p>
    <w:p>
      <w:r>
        <w:t>4.2Â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Beschwerdegegnerin aufzuerlegen.</w:t>
      </w:r>
    </w:p>
    <w:p>
      <w:r>
        <w:t>Das Gericht erkennt:</w:t>
      </w:r>
    </w:p>
    <w:p>
      <w:r>
        <w:t>1. Die Beschwerde wird in dem Sinne gutgeheissen, dass die VerfÃ¼gung vom 14. November 2008 aufgehoben und die Sache an die Sozialversicherungsanstalt des Kantons ZÃ¼rich, IV-Stelle, zurÃ¼ckgewiesen wird, damit diese, nach erfolgter AbklÃ¤rung im Sinne der ErwÃ¤gungen, Ã¼ber den Leistungsanspruch neu verfÃ¼ge.</w:t>
      </w:r>
    </w:p>
    <w:p>
      <w:r>
        <w:t>2.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2000.-- (inkl. Barauslagen und MWSt) zu bezahlen.</w:t>
      </w:r>
    </w:p>
    <w:p>
      <w:r>
        <w:t>4.Â Â Â Â Â Â Â Â  Zustellung gegen Empfangsschein an:</w:t>
      </w:r>
    </w:p>
    <w:p>
      <w:r>
        <w:t>- Rechtsanwalt Markus Bischoff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