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IV.2008.01268 vom 22. April 2009</w:t>
      </w:r>
    </w:p>
    <w:p>
      <w:r>
        <w:t>ZH Sozialversicherungsgericht, 2009-04-22, DE</w:t>
      </w:r>
    </w:p>
    <w:p>
      <w:r>
        <w:rPr>
          <w:b/>
        </w:rPr>
        <w:t xml:space="preserve">Quelle: </w:t>
      </w:r>
      <w:r>
        <w:t>https://mcp.opencaselaw.ch/entscheid/zh_sozialversicherungsgericht_IV.2008.01268</w:t>
      </w:r>
    </w:p>
    <w:p>
      <w:r>
        <w:t>FR: ZH_SOZIALVERSICHERUNGSGERICHT IV.2008.01268 du 22 avril 2009</w:t>
      </w:r>
    </w:p>
    <w:p>
      <w:r>
        <w:t>IT: ZH_SOZIALVERSICHERUNGSGERICHT IV.2008.01268 del 22 aprile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5. November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rPr>
          <w:b/>
        </w:rPr>
        <w:t>E. 1.2</w:t>
      </w:r>
    </w:p>
    <w:p>
      <w:r>
        <w:t>1.2.1Â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in der bis Ende 2007 gÃ¼ltig gewesenen Fassung; Art. 7 Abs. 1 ATSG in der seit 1. Januar 2008 geltenden Fassung).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  Die Beschwerdegegnerin stellte sich auf den Standpunkt, gemÃ¤ss ihren medizinischen AbklÃ¤rungen, insbesondere der psychiatrischen Begutachtung durch Dr. med. A.___, Facharzt FMH fÃ¼r Psychiatrie und Psychotherapie, sei der BeschwerdefÃ¼hrerin eine behinderungsangepasste TÃ¤tigkeit wie namentlich leichte EinrÃ¤umarbeiten, Mithilfe in der Betreuung von Kindern und Kranken sowie Schalterarbeiten zu einem Pensum von 50 % zumutbar (Urk. 2 S. 8). In der Beschwerdeantwort (Urk. 6) fÃ¼hrte sie weiter aus, laut dem Regionalen Ã¤rztlichen Dienst (RAD) seien die Panikattacken medikamentÃ¶s behandelbar, womit die Zumutbarkeit der AusÃ¼bung einer behinderungsangepassten TÃ¤tigkeit im Umfang von 50 % ausgewiesen sei.</w:t>
      </w:r>
    </w:p>
    <w:p>
      <w:r>
        <w:t>Â Â Â Â Â Â Â Â  Dagegen wird seitens der BeschwerdefÃ¼hrerin zusammengefasst vorgebracht, aus der Stellungnahme von Dr. med. Y.___, SpezialÃ¤rztin fÃ¼r Psychiatrie und Psychotherapie, vom 2. Dezember 2008 (Urk. 3/8) gehe hervor, dass aufgrund des Leidens der BeschwerdefÃ¼hrerin eine zuverlÃ¤ssige medikamentÃ¶se Einstellung der Panikattacken nicht mÃ¶glich sei. Aufgrund dieser Unberechenbarkeit sei die medizinisch-theoretische ArbeitsfÃ¤higkeit im freien Arbeitsmarkt unverwertbar (Urk. 1 S. 6). Bei einer eventuellen Annahme einer 50%igen RestarbeitsfÃ¤higkeit sei zu berÃ¼cksichtigen, dass die BeschwerdefÃ¼hrerin lediglich ein unterdurchschnittliches Einkommen erzielen wÃ¼rde, da sie wegen ihrer leidensbedingten EinschrÃ¤nkung nur einfache, anspruchslose, physisch und psychisch nicht belastende HilfstÃ¤tigkeiten verrichten kÃ¶nnte. Dazu kÃ¤men eine langjÃ¤hrige Absenz vom Arbeitsmarkt, das fortgeschrittene Alter und aufgrund der Stuhlinkontinenz eine nicht gewÃ¤hrleistete konstante PrÃ¤senz am Arbeitsplatz. Dies alles rechtfertige einen 25%igen Leidensabzug, was einen 63%igen InvaliditÃ¤tsgrad bewirken und folglich daraus eine Dreiviertelsrente resultieren wÃ¼rde (Urk. 1 S. 7-8).</w:t>
      </w:r>
    </w:p>
    <w:p>
      <w:r>
        <w:t>3.Â Â Â Â Â Â  Nach eigenen Angaben begann die BeschwerdefÃ¼hrerin wÃ¤hrend eines Ferienaufenthalts in Frankreich im September 1994 an Panikattacken zu leiden (Urk. 15 S. 12). Daraufhin wurde sie im Auftrag der SUPRA-Krankenkasse am 16. und 27. August sowie am 25. September 1996 vom C.___, Psychiatrische Polyklinik (nachfolgend: C.___) untersucht (Gutachten vom 27. September 1996; Urk. 8/15 S. 9 ff.). Die Gutachter diagnostizierten eine Agoraphobie mit PanikstÃ¶rung (ICD-10: F40.01), eine rezidivierende depressive StÃ¶rung gegenwÃ¤rtig leichte bis mittelgradige Episode (ICD-10: F33.1) und einen Verdacht auf eine PersÃ¶nlichkeitsstÃ¶rung (ICD-10: F60; Urk. 8/15 S. 15). Die beurteilenden Gutachter fÃ¼hrten aus, bei der BeschwerdefÃ¼hrerin liege nicht bloss eine schwierige Lebenssituation vor, sondern eine behandlungsbedÃ¼rftige psychische StÃ¶rung (Urk. 8/15 S. 15). Sodann verwiesen sie auf ihre schwere Kindes- und Jugendzeit bei belastender familiÃ¤rer Situation mit wiederholten Suizidversuchen und fÃ¼gten bei, zur Sicherung der Diagnose einer PersÃ¶nlichkeitsstÃ¶rung mÃ¼ssten umfassendere AbklÃ¤rungen getÃ¤tigt werden, die jedoch den Rahmen des Gutachtensauftrag sprengen wÃ¼rden (Urk. 8/15 S. 15</w:t>
      </w:r>
    </w:p>
    <w:p>
      <w:r>
        <w:t>Â Â Â Â Â Â Â Â  Aus somatischer Sicht diagnostizierte Dr. med. Z.___, Spezialarzt fÃ¼r Innere Medizin, im Bericht vom 11. Juli 2007 (Urk. 8/9) rezidivierende panvertebrale RÃ¼ckenbeschwerden bei Status nach einem HalswirbelsÃ¤ulen-Beschleunigungstrauma im Jahr 1979 und im August 2000 (Urk. 8/9 S. 7).</w:t>
      </w:r>
    </w:p>
    <w:p>
      <w:r>
        <w:t>Â Â Â Â Â Â Â Â  Die behandelnde Psychiaterin Dr. Y.___ erhob im Bericht vom 31. August 2007 (Urk. 8/17) eine Ã¤ngstlich-vermeidende PersÃ¶nlichkeitsstÃ¶rung mit rezidivierenden depressiven Episoden, bei phasenweiser akuter SuizidalitÃ¤t und seit vielen Jahren bestehenden rezidivierenden Panikattacken. Bei unbekanntem Beginn sei bis auf Weiteres eine 100%ige ArbeitsunfÃ¤higkeit gegeben. Dr. Y.___ hielt fest, sie behandle die BeschwerdefÃ¼hrerin mit Antidepressiva, angstlÃ¶senden Medikamenten und Psychotherapie.</w:t>
      </w:r>
    </w:p>
    <w:p>
      <w:r>
        <w:t>Â Â Â Â Â Â Â Â  Am 13. und 19. November 2007 wurde die BeschwerdefÃ¼hrerin durch Dr. A.___ untersucht (vgl. Bericht vom 29. November 2007; Urk. 8/20). Seine Diagnose lautet auf seit 1994 bestehende PanikstÃ¶rungen mit agoraphoben ZÃ¼gen (ICD-10: F40.01),Â  rezidivierende depressive StÃ¶rungen, gegenwÃ¤rtig leicht (ICD-10: F33.1), PersÃ¶nlichkeit mit selbstunsicheren, Ã¤ngstlichen und abhÃ¤ngigen ZÃ¼gen und in differenzialdiagnostischer Hinsicht auf PersÃ¶nlichkeitsstÃ¶rung (ICD-10: F60.6, F60.7). Aus somatischer Sicht erhob er eine seit 1990 bestehende Stuhlinkontinenz infolge eines Darmrisses wÃ¤hrend der Geburt ihres Sohnes (Urk. 8/20 S. 2). In der Beurteilung der ArbeitsfÃ¤higkeit fÃ¼hrte Dr. A.___ aus, der BeschwerdefÃ¼hrerin seien alle TÃ¤tigkeiten zumutbar, die sie aufgrund ihrer geringen Qualifikation sowie der leicht eingeschrÃ¤nkten kÃ¶rperlichen Belastbarkeit ausfÃ¼hren kÃ¶nne (vgl. Erw. 2). EinschrÃ¤nkend wirke sich die Stuhlinkontinenz aus, sodass stets ein WC erreichbar und eine Absenz zwischendurch mÃ¶glich sein sollten. GegenwÃ¤rtig lÃ¤gen keine psychischen StÃ¶rungen oder sonstige gravierende GrÃ¼nde vor, welche eine angepasste TÃ¤tigkeit in Teilzeit (beispielsweise in einem 50-%-Pensum) behindern wÃ¼rden (Urk. 8/20 S. 3). Zu berÃ¼cksichtigen sei, dass sich Arbeitserfolge positiv auf die Psyche der BeschwerdefÃ¼hrerin auswirken wÃ¼rden. Sofern sie eine entsprechende Medikation einsetze, kÃ¶nne sie die rezidivierenden Panikattacken in den Griff bekommen, was sie ja auch selber eingerÃ¤umt habe (Urk. 8/20 S. 5). Schliesslich fÃ¼hrte Dr. A.___ aus, es sei schwierig zu beurteilen, inwieweit die psychischen Leiden wirklich zu gravierenden EinschrÃ¤nkungen der ArbeitsfÃ¤higkeit fÃ¼hren wÃ¼rden, jedenfalls wÃ¤re die BeschwerdefÃ¼hrerin bei einem Pensum von mehr als 50 % Ã¼berfordert (Urk. 8/20 S. 6).</w:t>
      </w:r>
    </w:p>
    <w:p>
      <w:r>
        <w:t>Â Â Â Â Â Â Â Â  Im HaushaltsabklÃ¤rungsbericht vom 26. Juni 2008 (Urk. 8/24) hielt die AbklÃ¤rungsperson fest, bei der am 3. April 2008 vorgenommenen Erhebung sei die BeschwerdefÃ¼hrerin als 100 % im Erwerbsbereich tÃ¤tig qualifiziert worden. GemÃ¤ss ihren eigenen Angaben sei sie im Haushalt nicht eingeschrÃ¤nkt, ihre Schwierigkeiten begÃ¤nnen erst mit dem Verlassen der Wohnung. Weiter habe sie berichtet, dass sie in den letzten Jahren vergeblich eine Arbeitsstelle gesucht habe (Urk. 8/24 S. 2).</w:t>
      </w:r>
    </w:p>
    <w:p>
      <w:r>
        <w:t>Â Â Â Â Â Â Â Â  Aufgrund der Anfrage von Rechtsanwalt Reto Zanotelli nahm Dr. Y.___ in ihrem Bericht vom 2. Dezember 2008 (Urk. 3/8 S. 1) Stellung zum Gutachten von Dr. A.___, wobei sie festhielt, dass nach wie vor und auch zukÃ¼nftig bei der BeschwerdefÃ¼hrerin keine ArbeitsfÃ¤higkeit gegeben sei. Die Ã¤ngstlich-vermeidende PersÃ¶nlichkeitsstÃ¶rung wÃ¼rde die Panikattacken bewirken, daher sei eine Einstellung der Symptome ohne VerÃ¤nderung der PersÃ¶nlichkeitsstruktur sowohl therapeutisch als auch medikamentÃ¶s so gut wie ausgeschlossen und kÃ¶nne immer nur temporÃ¤r erfolgen.</w:t>
      </w:r>
    </w:p>
    <w:p>
      <w:r>
        <w:rPr>
          <w:b/>
        </w:rPr>
        <w:t>E. 4</w:t>
      </w:r>
    </w:p>
    <w:p>
      <w:r>
        <w:t>4.1Â Â Â Â  Aus den medizinischen Akten geht hervor, dass die BeschwerdefÃ¼hrerin seit lÃ¤ngerer Zeit an erheblichen psychischen StÃ¶rungen wie depressiven ZustÃ¤nden, einer PersÃ¶nlichkeitsstÃ¶rung und Panikattacken leidet (Urk. 8/15 S. 9 ff., Urk. 8/9, Urk. 8/17, Urk. 8/20). Auch sind sich die Parteien darÃ¼ber einig, dass die BeschwerdefÃ¼hrerin aufgrund des Gesundheitsschadens in ihrer ArbeitsfÃ¤higkeit eingeschrÃ¤nkt ist, jedoch nicht hinsichtlich dessen Ausmasses.</w:t>
      </w:r>
    </w:p>
    <w:p>
      <w:r>
        <w:t>Â Â Â Â Â Â Â Â  Insbesondere stellt sich die Frage, ob das Gutachten von Dr. A.___ den bundesgerichtlichen Anforderungen an ein schlÃ¼ssiges Beweismittel zu genÃ¼gen vermag.</w:t>
      </w:r>
    </w:p>
    <w:p>
      <w:r>
        <w:rPr>
          <w:b/>
        </w:rPr>
        <w:t>E. 4.2</w:t>
      </w:r>
    </w:p>
    <w:p>
      <w:r>
        <w:t>4.2.1Â Â Â Â Â Â Â Â  Hinsichtlich der Diagnose Ã¼bernimmt der Experte im Wesentlichen zwar die Befunde aus den medizinischen Vorakten, dem Bericht der HausÃ¤rztin Dr. B.___ vom 14. August 2007 (Urk. 8/15 S. 7) und der behandelnden Psychiaterin Dr. Y.___ vom 31. August 2007 (Urk. 8/17 S. 2), hÃ¤lt jedoch fest, es lÃ¤gen keine psychischen StÃ¶rungen oder weitere gravierende GrÃ¼nde vor, die die BeschwerdefÃ¼hrerin an der AusÃ¼bung einer Teilzeitarbeit im 50%-Pensum hindern wÃ¼rden. Damit setzt er sich in Widerspruch zur Beurteilung der ArbeitsfÃ¤higkeit insbesondere durch die behandelnde Psychiaterin, ohne zu begrÃ¼nden, weshalb er bei praktisch Ã¼bereinstimmender Diagnose zu einer abweichenden Bemessung gelangt. Diese Divergenz erscheint um so gravierender, als Dr. A.___ nicht Ã¼ber das Gutachten der Psychiatrischen Poliklinik des C.___s ZÃ¼rich vom 27. September 1996 (Urk. 8/15) verfÃ¼gte (vgl. hierzu die Auflistung der medizinischen Vorakten, bei der das Gutachten nachtrÃ¤glich gestrichen wurde, sowie seine AusfÃ¼hrungen betreffend die kritische WÃ¼rdigung der vorhandenen Arztberichte, wo er lediglich diejenigen der Dres. B.___ und Y.___ erwÃ¤hnte [Urk. 8/20 S. 1 und S. 4]). Im Hinblick darauf, dass sich bereits diese Fachstelle eingehend mit den psychischen StÃ¶rungen der BeschwerdefÃ¼hrerin befasst und diese als behandlungsbedÃ¼rftig gewÃ¼rdigt hatte, entbehrt das aktuelle Gutachten einer wesentlichen Grundlage. Denn die involvierten FachÃ¤rzte der C.___s erachteten nicht nur das gesamte Krankheitsbild, sondern jede der drei Diagnosen, nÃ¤mlich die Agoraphobie mit PanikstÃ¶rung, die rezidivierenden depressiven Episoden und die PersÃ¶nlichkeitsstÃ¶rung, in der damaligen AusprÃ¤gung fÃ¼r sich allein schon als behandlungsbedÃ¼rftige psychische StÃ¶rungen, die sich gegenseitig negativ beeinflussten und verkomplizierten. Insbesondere lÃ¤sst auch ihr Hinweis auf die Notwendigkeit, die als Verdachtsdiagnose erhobene PersÃ¶nlichkeitsstÃ¶rung nÃ¤her abzuklÃ¤ren, darauf schliessen, dass es sich bei diesem Befund um eine weiterhin psychiatrisch relevante Symptomatik handeln kÃ¶nnte.</w:t>
      </w:r>
    </w:p>
    <w:p>
      <w:r>
        <w:t>Â Â Â Â Â Â Â Â  Unter diesen UmstÃ¤nden war Dr. A.___ allein schon wegen der mangelhaften Aktenlage nicht in der Lage, sich mit der gebotenen Sorgfalt mit den Vorakten auseinander zu setzen.</w:t>
      </w:r>
    </w:p>
    <w:p>
      <w:r>
        <w:t>4.2.2Â Â  Soweit der Gutachter die Einflussnahme von psychosozialen Faktoren auf das Ausmass der ArbeitsfÃ¤higkeit der BeschwerdefÃ¼hrerin bejaht und dies mit den Betreuungsaufgaben des Sohnes der BeschwerdefÃ¼hrerin begrÃ¼ndet (Urk. 8/20 S. 3 Ziff. 3), kann ihm nicht gefolgt werden. Denn ihr damals 17jÃ¤hriger Sohn stand bereits kurz vor dem Abschluss des Gymnasiums und hatte seit August 2003 das Mittagessen auswÃ¤rts eingenommen. Dagegen spricht auch die im Rahmen der HaushaltsabklÃ¤rung vom 3. April 2008 erfolgte Qualifizierung der BeschwerdefÃ¼hrerin als VollerwerbstÃ¤tige, dies gestÃ¼tzt auf ihre Angaben, dass sie ohne Gesundheitsschaden aufgrund der Alkoholprobleme ihres seit 2002 arbeitslosen Mannes auf eine Vollzeitstelle angewiesen wÃ¤re (Urk. 8/24 S. 2 Ziff. 2.4).</w:t>
      </w:r>
    </w:p>
    <w:p>
      <w:r>
        <w:t>4.2.3Â Â Â Â Â Â Â Â  Offensichtlich setzt Dr. A.___ eine effiziente Medikation voraus, damit die BeschwerdefÃ¼hrerin Ã¼berhaupt in der Lage ist, erfolgreich eine TÃ¤tigkeit auszuÃ¼ben (Urk. 8/20 S. 5 Ziff. 6). GemÃ¤ss der Rechtsprechung ist zu beachten, dass eine nur bedingt realisierbare medizinisch-theoretische ArbeitsfÃ¤higkeit unter UmstÃ¤nden unbeachtlich sein kann, solange die nÃ¶tigen Voraussetzungen fÃ¼r deren erwerbliche Verwertung nicht erfÃ¼llt seien (Urteil des Bundesgerichts vom 18. Februar 2009 in Sachen P.; 9C_53/2008). DarÃ¼ber, ob die BeschwerdefÃ¼hrerin durch eine geeignete Medikation ihre Panikattacken kontrollieren und dadurch eine gewisse RestarbeitsfÃ¤higkeit erlangen kÃ¶nnte, sind sich jedoch die involvierten FachÃ¤rzte nicht einig. Angesichts der bereits applizierten antidepressiven und angstlÃ¶senden Medikation sowie der begleitenden Psychotherapie durch Dr. Y.___ (Urk. 8/17 Ziff. 4.7) und ihrer Darlegung im Attest vom 2. Dezember 2008 (Urk. 3/8/1), wonach die Panikattacken mit der Ã¤ngstlich-vermeidenden PersÃ¶nlichkeitsstÃ¶rung der BeschwerdefÃ¼hrerin zusammenhingen, lÃ¤sst sich auch diese kontroverse Frage nicht aufgrund der vorliegenden Aktenlage beurteilen.</w:t>
      </w:r>
    </w:p>
    <w:p>
      <w:r>
        <w:t>4.3Â Â Â Â  Bei dieser Sach- und Rechtslage kann das Ausmass der ArbeitsfÃ¤higkeit der BeschwerdefÃ¼hrerin nicht festgelegt werden, weshalb die angefochtene VerfÃ¼gung aufzuheben und die Sache an die Beschwerdegegnerin zurÃ¼ckzuweisen ist, damit sie die notwendigen AbklÃ¤rungen zum psychischen Krankheitsbild der BeschwerdefÃ¼hrerin und dessen Auswirkungen auf ihre ArbeitsfÃ¤higkeit anordne. Die Beschwerde ist in diesem Sinne gutzuheissen.</w:t>
      </w:r>
    </w:p>
    <w:p>
      <w:r>
        <w:rPr>
          <w:b/>
        </w:rPr>
        <w:t>E. 5</w:t>
      </w:r>
    </w:p>
    <w:p>
      <w:r>
        <w:t>5.1Â Â Â Â  Nach stÃ¤ndiger Rechtsprechung gilt die RÃ¼ckweisung der Sache an die Verwaltung zu weiterer AbklÃ¤rung und neuem Entscheid als vollstÃ¤ndiges Obsiegen (vgl. Urteil des EidgenÃ¶ssischen Versicherungsgerichts vom 10. Februar 2004 i.S. K., U 199/02, Erw. 6 mit Hinweis auf BGE 110 V 57 Erw. 3a; SVR 1999 IV Nr. 10 S. 28 Erw. 3).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700.-- anzusetzen und entsprechend dem Ausgang des Verfahrens der Beschwerdegegnerin aufzuerlegen.</w:t>
      </w:r>
    </w:p>
    <w:p>
      <w:r>
        <w:t>5.2Â Â Â Â  Die vertretene BeschwerdefÃ¼hrerin hat Anspruch auf eine ProzessentschÃ¤digung. Diese ist nach Art. 61 lit. g ATSG in Verbindung mit Â§ 34 des Gesetzes Ã¼ber das Sozialversicherungsgericht ohne RÃ¼cksicht auf den Streitwert nach der Bedeutung der Streitsache, nach der Schwierigkeit des Prozesses, dem Zeitaufwand und den Barauslagen festzusetzen.</w:t>
      </w:r>
    </w:p>
    <w:p>
      <w:r>
        <w:t>Â Â Â Â Â Â Â Â</w:t>
      </w:r>
    </w:p>
    <w:p>
      <w:r>
        <w:t>Â Â Â Â Â Â Â Â  Unter BerÃ¼cksichtigung dieser GrundsÃ¤tze ist der BeschwerdefÃ¼hrerin eine ProzessentschÃ¤digung von Fr. 1Â800.-- (inkl. Mehrwertsteuer und Barauslagen) zuzusprechen.</w:t>
      </w:r>
    </w:p>
    <w:p>
      <w:r>
        <w:t>Das Gericht erkennt:</w:t>
      </w:r>
    </w:p>
    <w:p>
      <w:r>
        <w:t>1.Â Â Â Â Â Â Â Â  Die Beschwerde wird in dem Sinne gutgeheissen, dass die angefochtene VerfÃ¼gung vom 5. November 2008 aufgehoben und die Sache an die Sozialversicherungsanstalt des Kantons ZÃ¼rich, IV-Stelle, zurÃ¼ckgewiesen wird, damit diese, nach erfolgter AbklÃ¤rung im Sinne der ErwÃ¤gungen, Ã¼ber den Anspruch der BeschwerdefÃ¼hrerin auf eine Invalidenrente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1Â800.-- (inkl. Barauslagen und MWSt) zu bezahlen.</w:t>
      </w:r>
    </w:p>
    <w:p>
      <w:r>
        <w:t>4.Â Â Â Â Â Â Â Â Â Â  Zustellung gegen Empfangsschein an:</w:t>
      </w:r>
    </w:p>
    <w:p>
      <w:r>
        <w:t>- Rechtsanwalt Reto Zanotelli</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