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IV.2008.01262 vom 29. März 2010</w:t>
      </w:r>
    </w:p>
    <w:p>
      <w:r>
        <w:t>ZH Sozialversicherungsgericht, 2010-03-29, DE</w:t>
      </w:r>
    </w:p>
    <w:p>
      <w:r>
        <w:rPr>
          <w:b/>
        </w:rPr>
        <w:t xml:space="preserve">Quelle: </w:t>
      </w:r>
      <w:r>
        <w:t>https://mcp.opencaselaw.ch/entscheid/zh_sozialversicherungsgericht_IV.2008.01262</w:t>
      </w:r>
    </w:p>
    <w:p>
      <w:r>
        <w:t>FR: ZH_SOZIALVERSICHERUNGSGERICHT IV.2008.01262 du 29 mars 2010</w:t>
      </w:r>
    </w:p>
    <w:p>
      <w:r>
        <w:t>IT: ZH_SOZIALVERSICHERUNGSGERICHT IV.2008.01262 del 29 marzo 2010</w:t>
      </w:r>
    </w:p>
    <w:p>
      <w:pPr>
        <w:pStyle w:val="Heading2"/>
      </w:pPr>
      <w:r>
        <w:t>Erwägungen</w:t>
      </w:r>
    </w:p>
    <w:p>
      <w:r>
        <w:rPr>
          <w:b/>
        </w:rPr>
        <w:t>E. 1</w:t>
      </w:r>
    </w:p>
    <w:p>
      <w:r>
        <w:t>Es sei die VerfÃ¼gung vom 4. November 2008 aufzuheben.</w:t>
      </w:r>
    </w:p>
    <w:p>
      <w:r>
        <w:rPr>
          <w:b/>
        </w:rPr>
        <w:t>E. 2</w:t>
      </w:r>
    </w:p>
    <w:p>
      <w:r>
        <w:t>Es sei der BeschwerdefÃ¼hrerin ab dem 1. Dezember 2008 eine volle Rente auszurichten.</w:t>
      </w:r>
    </w:p>
    <w:p>
      <w:r>
        <w:rPr>
          <w:b/>
        </w:rPr>
        <w:t>E. 3</w:t>
      </w:r>
    </w:p>
    <w:p>
      <w:r>
        <w:t>Eventualiter sei die Streitsache, unter Feststellung dass der InvaliditÃ¤tsgrad mindestens 49 % betrÃ¤gt, an die Vorinstanz zur weiteren AbklÃ¤rung zurÃ¼ckzuweisen.</w:t>
      </w:r>
    </w:p>
    <w:p>
      <w:r>
        <w:rPr>
          <w:b/>
        </w:rPr>
        <w:t>E. 4</w:t>
      </w:r>
    </w:p>
    <w:p>
      <w:r>
        <w:t>Subeventualiter sei der BeschwerdefÃ¼hrerin der Anspruch auf Umschulung im geschÃ¼tzten Rahmen zuzusprechen.</w:t>
      </w:r>
    </w:p>
    <w:p>
      <w:r>
        <w:rPr>
          <w:b/>
        </w:rPr>
        <w:t>E. 5</w:t>
      </w:r>
    </w:p>
    <w:p>
      <w:r>
        <w:t>Es sei der BeschwerdefÃ¼hrerin die unentgeltliche ProzessfÃ¼hrung unter RechtsverbeistÃ¤ndung mit dem Unterzeichnenden zu gewÃ¤hren.</w:t>
      </w:r>
    </w:p>
    <w:p>
      <w:r>
        <w:rPr>
          <w:b/>
        </w:rPr>
        <w:t>E. 6</w:t>
      </w:r>
    </w:p>
    <w:p>
      <w:r>
        <w:t>6.1Â Â Â Â  Die Parteien sind sich einig und es ist aufgrund der Akten ausgewiesen, dass die BeschwerdefÃ¼hrerin in ihrer angestammten TÃ¤tigkeit als Serviceangestellte in der Gastronomie nicht mehr arbeitsfÃ¤hig ist und in ihrer HaushaltstÃ¤tigkeit zu 15.30 % eingeschrÃ¤nkt ist (Urk. 1; Urk. 2). Uneinigkeit herrscht jedoch bezÃ¼glich der ArbeitsfÃ¤higkeit in angepasster TÃ¤tigkeit. WÃ¤hrenddem die Verwaltung im Wesentlichen gestÃ¼tzt auf das polydisziplinÃ¤re Gutachten vom A.___ vom 15. Mai 2008 von einer Verbesserung der gesundheitlichen Situation seit der Rentenzusprechung vom 12. November 2004 und einer 100%igen ArbeitsfÃ¤higkeit in angepasster TÃ¤tigkeit ausgeht, ist die BeschwerdefÃ¼hrerin insbesondere gestÃ¼tzt auf den neuropsychologischen Bericht von Prof. Dr. G.___ und Dr. H.___ vom 26. November 2008 der Ansicht, dass ihr keine ErwerbstÃ¤tigkeit mehr zugemutet werden kÃ¶nne.</w:t>
      </w:r>
    </w:p>
    <w:p>
      <w:r>
        <w:t>6.2Â Â Â Â  Entgegen der in der Beschwerdeschrift vertretenen Auffassung vermag das Gutachten des A.___ vom 15. Mai 2008 den rechtsprechungsgemÃ¤ssen Anforderungen zu genÃ¼gen (vgl. oben Erw. 2.3). Es ist schlÃ¼ssig und umfassend. Die BeschwerdefÃ¼hrerin wurde allseits untersucht und zwar orthopÃ¤disch, internistisch und psychiatrisch. Den Gutachtern waren die im Begutachtungszeitpunkt vorhandenen medizinischen Akten bekannt (Urk. 11/45/3-6); sie setzten sich mit diesen auch hinreichend auseinander (vgl. Urk. 11/45/13 ff.). Die persÃ¶nlichen Aussagen der BeschwerdefÃ¼hrerin wurden ebenfalls umfassend berÃ¼cksichtigt sowie gewÃ¼rdigt (Urk. 11/45/7-8). SÃ¤mtliche Teilberichte enthalten die notwendigen anamnestischen Angaben und fÃ¼hren die erhobenen Befunde auf. Die Beurteilungen der medizinischen Situation sind einleuchtend und widerspruchsfrei dargestellt und die gezogenen Schlussfolgerungen wurden ausfÃ¼hrlich begrÃ¼ndet und sind nachvollziehbar (Urk. 11/45). Auch sonst sind keine GrÃ¼nde ersichtlich, welche es rechtfertigen wÃ¼rden, die Expertise als untaugliches Beweismittel zu qualifizieren.</w:t>
      </w:r>
    </w:p>
    <w:p>
      <w:r>
        <w:t>6.3Â Â Â Â  Daran vermag der neuropsychologische Bericht von Prof. Dr. G.___ und Dr. H.___ vom 26. November 2008 nichts zu Ã¤ndern. Der Umstand allein, dass eine Ã¤rztliche Stellungnahme von einer Partei eingeholt und in das Verfahren eingebracht wird, rechtfertigt zwar nicht Zweifel an ihrem Beweiswert (AHI 2001 S. 115 Erw. 3c; BGE 122 V 161 mit Hinweis). Abgesehen von diesem Bericht vom 26. November 2008 fehlen in den Akten jedoch jegliche Hinweise fÃ¼r das Vorliegen neurologischer oder neuropsychologischer StÃ¶rungen. So hat keiner der zahlreichen behandelnden respektive Stellung nehmenden Ãrzte Anhaltspunkte fÃ¼r das Vorliegen neurologischer oder neuropsychologischer BeeintrÃ¤chtigungen festgestellt (vgl. oben Erw. 5.2-5.7). Namentlich der durch die BeschwerdefÃ¼hrerin hervorgehobenen Tatsache, dass sie anlÃ¤sslich der EFL im B.___ nicht in der Lage war, einfache Bewegungen nachzumachen respektive eine Testkiste rÃ¼ckengerecht hochzuheben (vgl. oben Erw. 5.3), kann in dieser Hinsicht nichts abgewonnen werden, insbesondere da die BeschwerdefÃ¼hrerin jahrelang als Servicemitarbeiterin im Gastgewerbe gearbeitet hat, wo sie auf jeden Fall mit solchen Arbeiten be- und damit vertraut war.</w:t>
      </w:r>
    </w:p>
    <w:p>
      <w:r>
        <w:t>Â Â Â Â Â Â Â Â  Nach dem Gesagten erweist sich das Vorbringen der BeschwerdefÃ¼hrerin, die IV-Stelle habe den Untersuchungsgrundsatz verletzt, da sich eine neuropsychologische Untersuchung aufgrund der Akten schon lÃ¤ngst aufgedrÃ¤ngt habe, augenscheinlich als unbegrÃ¼ndet.</w:t>
      </w:r>
    </w:p>
    <w:p>
      <w:r>
        <w:t>6.4Â Â Â Â  Es ist nach dem Gesagten mit der Verwaltung davon auszugehen, dass sich sowohl die WirbelsÃ¤ulen- als auch die depressive Problematik der BeschwerdefÃ¼hrerin deutlich verbessert haben (vgl. Gutachten des A.___ vom 15. Mai 2008; Urk. 11/45/14). Nicht gefolgt werden kann der Verwaltung hingegen, wenn sie die von den FachÃ¤rzten des A.___ festgestellte verminderte LeistungsfÃ¤higkeit von 20 % - unbegrÃ¼ndet - nicht berÃ¼cksichtigt. Der Stellungnahme des RAD vom 3. Juni 2008 - auf die die IV-Stelle abstellt - kann nÃ¤mlich nicht entnommen werden, wieso diese Leistungsverminderung nicht berÃ¼cksichtigt werden soll (vgl. Feststellungsblatt fÃ¼r den Beschluss vom 20. Juni 2008; Urk. 11/47/4) und es ist auch nicht ersichtlich, wieso genau in diesem Punkt von dem Gutachten abgewichen wurde. Es ist demzufolge gestÃ¼tzt auf das Gutachten des A.___ von einer Leistungs- bzw. ArbeitsfÃ¤higkeit der BeschwerdefÃ¼hrerin von 80 % in einer leichten, wechselbelastenden und die WirbelsÃ¤ule schonenden Arbeit auszugehen, bei der keine Lasten Ã¼ber 10 Kilogramm gehoben, getragen oder bewegt werden mÃ¼ssen, keine Arbeiten in Zwangshaltungen (vornÃ¼bergebeugt stehend, langfristig sitzend oder stehend) ausgefÃ¼hrt werden mÃ¼ssen, KÃ¤lte, NÃ¤sse und Zugluft vermieden werden kÃ¶nnen, keine repetitiven Bewegungsanforderungen fÃ¼r den Rumpf gestellt werden und die Exposition zum Alkohol vermieden werden kann (Urk. 11/45/17).</w:t>
      </w:r>
    </w:p>
    <w:p>
      <w:r>
        <w:rPr>
          <w:b/>
        </w:rPr>
        <w:t>E. 7</w:t>
      </w:r>
    </w:p>
    <w:p>
      <w:r>
        <w:t>7.1Â Â Â Â  Die Parteien gehen Ã¼bereinstimmend von einem Valideneinkommen von Fr. 38'311.50 (gemÃ¤ss Erhebung des Bundesamtes fÃ¼r Statistik, LSE TA1 Ziff. 1-93 Lohn fÃ¼r Hilfsarbeiten [Zentralwert] fÃ¼r das Jahr 2007, zitiert aus LSE 2007, Ausgabe 2008; vgl. Urk. 11/46) aus. Dem kann gefolgt werden.</w:t>
      </w:r>
    </w:p>
    <w:p>
      <w:r>
        <w:t>7.2Â Â Â Â  BezÃ¼glich des Invalideneinkommens geht die IV-Stelle ebenfalls von der LSE TA1 Ziff. 1-93 Lohn fÃ¼r Hilfsarbeiten [Zentralwert] fÃ¼r das Jahr 2007 aus. Die BeschwerdefÃ¼hrerin wendet dagegen zu Recht nichts ein. Unter BerÃ¼cksichtigung der Leistungseinbusse von 20 % ergibt dies einen Wert von Fr. 30'649.20.</w:t>
      </w:r>
    </w:p>
    <w:p>
      <w:r>
        <w:t>Â Â Â Â Â Â Â Â  Die BeschwerdefÃ¼hrerin macht geltend, es sei auch ein leidensbedingter Abzug von 25 % vorzunehmen, da sie adipÃ¶s, 57 Jahre alt und schlecht beziehungsweise gar nicht ausgebildet sei. Die IV-Stelle nahm aufgrund der EinschrÃ¤nkungen (da nur noch leichtere wechselbelastende TÃ¤tigkeiten mÃ¶glich seien) einen leidensbedingten Abzug von 10 % vom Invalideneinkommen vor (Urk. 11/46). Das kantonale Gericht hat nicht ohne triftigen Grund sein Ermessen an die Stelle desjenigen der Verwaltung zu setzen (vgl. etwa Urteil des Bundesgerichts vom 14. Juli 2006, I 337/06, Erw. 3.2). Der von der IV-Stelle unter BerÃ¼cksichtigung aller UmstÃ¤nde vorgenommene behinderungsbedingte Abzug von 10 % erweist sich vorliegend als nicht unangemessen und es sind insbesondere keine triftigen GrÃ¼nde ersichtlich, aufgrund welcher das Gericht vom Ermessen der Verwaltung abweichen sollte. Damit betrÃ¤gt das Invalideneinkommen Fr. 27'584.30. Entgegen der Ansicht der BeschwerdefÃ¼hrerin ist Art. 31 IVG lediglich in FÃ¤llen anzuwenden, in denen tatsÃ¤chlich ein Invalideneinkommen erzielt wird (vgl. Gesetzestext und beispielsweise die Vernehmlassungen zur 6. IVG Revision bezÃ¼glich Art. 31 Abs. 2 IVG).</w:t>
      </w:r>
    </w:p>
    <w:p>
      <w:r>
        <w:t>Â Â Â Â Â Â Â Â  Gemessen am Valideneinkommen von Fr. 38'311.50 resultiert folglich ein TeilinvaliditÃ¤tsgrad von 28 %. Unter BerÃ¼cksichtigung des ÂTeilinvaliditÃ¤tsgrades HaushaltÂ, bei dem die Parteien Ã¼bereinstimmend und nachvollziehbar von einer EinschrÃ¤nkung von 15.30 % ausgehen (Urk. 1 S. 10; Urk. 2), betrÃ¤gt der InvaliditÃ¤tsgrad der BeschwerdefÃ¼hrerin 24.8 % (21 % aus Erwerb / 3.8 % aus Haushalt). Auch die von der BeschwerdefÃ¼hrerin vorgeschlagene Qualifikation (78.57 % Erwerb / 21.43 % Haushalt; vgl. Urk. 1 S. 10) wÃ¼rde keinen rentenbegrÃ¼ndenden InvaliditÃ¤tsgrad ergeben, wÃ¼rde doch der InvaliditÃ¤tsgrad nur minim hÃ¶her ausfallen. Die VerfÃ¼gung vom 4. November 2008 ist somit im Resultat zu bestÃ¤tigen und die Beschwerde abzuweisen, soweit darauf einzutreten ist.</w:t>
      </w:r>
    </w:p>
    <w:p>
      <w:r>
        <w:rPr>
          <w:b/>
        </w:rPr>
        <w:t>E. 8</w:t>
      </w:r>
    </w:p>
    <w:p>
      <w:r>
        <w:t>8.1Â Â Â Â  Die Kosten des Verfahrens sind auf Fr. 800.-- festzulegen und ausgangsgemÃ¤ss von der BeschwerdefÃ¼hrerin zu tragen (Art. 69 Abs. 1 bis IVG), zufolge unentgeltlicher ProzessfÃ¼hrung aber einstweilen auf die Gerichtskasse zu nehmen.</w:t>
      </w:r>
    </w:p>
    <w:p>
      <w:r>
        <w:t>8.2Â Â Â Â  Mit Honorarnote vom 12. MÃ¤rz 2010 machte Rechtsanwalt Sebastian Lorentz einen Aufwand von 16.80 Stunden und Barauslagen von 3 % geltend (Urk. 19/ 2). Mit VerfÃ¼gung des hiesigen Gerichts vom 6. Februar 2009 ist der BeschwerdefÃ¼hrerin Rechtsanwalt Hans Schmidt, ZÃ¼rich, als unentgeltlicher Vertreter fÃ¼r das vorliegende Verfahren bestellt worden (Urk. 12), der bis dahin die BeschwerdefÃ¼hrerin vertreten hatte. Am 13. MÃ¤rz 2009 hatte Sebastian Lorentz, ZÃ¼rich, eine Substitutions-Vollmacht eingereicht, mit der er sich als nunmehriger Vertreter der BeschwerdefÃ¼hrerin legitimierte (Urk. 16). Als unentgeltlicher Rechtsvertreter wurde jedoch ausdrÃ¼cklich Hans Schmidt eingesetzt. Sebastian Lorentz wÃ¤re gehalten gewesen, ebenfalls ein Gesuch um unentgeltliche ProzessfÃ¼hrung zu stellen. In der vorliegenden Situation kÃ¶nnen seine Aufwendungen (die sich gemÃ¤ss Honorarnote auf 0.6 Stunden beschrÃ¤nkten) nicht entschÃ¤digt werden. Es sind somit 16.2 Stunden als entschÃ¤digungsberechtigt anzusehen und zwar zum praxisgemÃ¤ssen Stundenansatz von Fr. 200.-- (zuzÃ¼glich Mehrwertsteuer), womit der BeschwerdefÃ¼hrerin eine ProzessentschÃ¤digung von insgesamt Fr. 3'590.85 (inklusive Barauslagen, obschon nicht spezifiziert, [3 % von Fr. 3'240.--] und Mehrwertsteuer) zuzusprechen ist (Â§ 61 lit. g ATSG in Verbindung mit Â§ 34 Abs. 1 des Gesetzes Ã¼ber das Sozialversicherungsgericht).</w:t>
      </w:r>
    </w:p>
    <w:p>
      <w:r>
        <w:t>8.3Â Â Â Â  Die Kosten eines vom Versicherten oder von der Versicherten selbst veranlassten Privatgutachtens sind vom Versicherer zu Ã¼bernehmen, wenn dieses fÃ¼r die Beurteilung des Anspruchs unerlÃ¤sslich war (Art. 45 Abs. 1 ATSG). Das eingereichte neurologische Privatgutachten Prof. Dr. G.___ und Dr. H.___ vom 26. November 2008 erweist sich fÃ¼r die Entscheidfindung nicht als unerlÃ¤sslich. Das Gesuch der BeschwerdefÃ¼hrerin um Ãbernahme der Kosten des Gutachtens durch die Beschwerdegegnerin ist daher ebenfalls abzuweisen.</w:t>
      </w:r>
    </w:p>
    <w:p>
      <w:r>
        <w:t>Das Gericht erkennt:</w:t>
      </w:r>
    </w:p>
    <w:p>
      <w:r>
        <w:t>1.Â Â Â Â Â Â Â Â  Die Beschwerde wird abgewiesen, soweit darauf einzutreten ist.</w:t>
      </w:r>
    </w:p>
    <w:p>
      <w:r>
        <w:t>2.Â Â Â Â Â Â Â Â  Die Gerichtskosten von Fr. 800.-- werden der BeschwerdefÃ¼hrerin auferlegt, zufolge GewÃ¤hrung der unentgeltlichen ProzessfÃ¼hrung jedoch einstweilen auf die Gerichtskasse genommen.</w:t>
      </w:r>
    </w:p>
    <w:p>
      <w:r>
        <w:t>3.Â Â Â Â Â Â Â Â  Der unentgeltliche Rechtsvertreter der BeschwerdefÃ¼hrerin, Rechtsanwalt Hans Schmidt, ZÃ¼rich, wird mit Fr. 3'590.85 (inkl. Barauslagen und MWSt) aus der Gerichtskasse entschÃ¤digt. Die BeschwerdefÃ¼hrerin wird Â auf Â§ 92 ZPO hingewiesen.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