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IV.2008.01259 vom 19. Mai 2009</w:t>
      </w:r>
    </w:p>
    <w:p>
      <w:r>
        <w:t>ZH Sozialversicherungsgericht, 2009-05-19, DE</w:t>
      </w:r>
    </w:p>
    <w:p>
      <w:r>
        <w:rPr>
          <w:b/>
        </w:rPr>
        <w:t xml:space="preserve">Quelle: </w:t>
      </w:r>
      <w:r>
        <w:t>https://mcp.opencaselaw.ch/entscheid/zh_sozialversicherungsgericht_IV.2008.01259</w:t>
      </w:r>
    </w:p>
    <w:p>
      <w:r>
        <w:t>FR: ZH_SOZIALVERSICHERUNGSGERICHT IV.2008.01259 du 19 mai 2009</w:t>
      </w:r>
    </w:p>
    <w:p>
      <w:r>
        <w:t>IT: ZH_SOZIALVERSICHERUNGSGERICHT IV.2008.01259 del 19 maggio 2009</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13. November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2.3Â Â Â Â  GemÃ¤ss Art. 29 Abs. 1 IVG der bis Ende 2007 gÃ¼ltig gewesenen Fassung entsteht der Rentenanspruch nach Art. 28 IVG frÃ¼hestens in dem Zeitpunkt, in dem die versicherte Person</w:t>
      </w:r>
    </w:p>
    <w:p>
      <w:r>
        <w:t>Â Â Â Â Â Â Â Â  a.Â Â Â Â Â Â Â Â  mindestens zu 40 Prozent bleibend erwerbsunfÃ¤hig (Art. 7 ATSG) geworden ist oder</w:t>
      </w:r>
    </w:p>
    <w:p>
      <w:r>
        <w:t>Â Â Â Â Â Â Â Â  b.Â Â 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w:t>
      </w:r>
    </w:p>
    <w:p>
      <w:r>
        <w:t>3.1Â Â Â Â  In medizinischer Hinsicht ist aktenkundig, dass der BeschwerdefÃ¼hrer vom 6. Januar 2003 bis zum 3. Juli 2003 zur AlkoholentwÃ¶hnung in der A.___ hospitalisiert war, wo ihm fÃ¼r die Dauer des Aufenthaltes eine volle ArbeitsunfÃ¤higkeit attestiert und die Verdachtsdiagnose einer Dysthymia gestellt wurde (Urk. 13/7).</w:t>
      </w:r>
    </w:p>
    <w:p>
      <w:r>
        <w:t>3.2Â Â Â Â  Der BeschwerdefÃ¼hrer leidet unter einer VerkÃ¼rzung des linken Beins, welche seit dem Kindesalter wiederholt operative Eingriffe erforderlich machte. Am 30. September 2003 unterzog er sich einer Osteosynthesematerialentfernung, einer Marknagelung, Corticotomie Femur sowie eines Fixateurs externe. Nach einem Sturz auf die HÃ¼fte im Oktober 2003 wurde der BeschwerdefÃ¼hrer am 13. Januar 2004 erneut operiert und der Fixateur externe entfernt. Die Ãrzte der B.___ bescheinigten vom 12. Januar bis zum 7. April 2004 eine volle ArbeitsunfÃ¤higkeit (Urk. 13/10/9, Urk. 13/31 und Urk. 13/32), ab dann bis zum 9. Juni 2004 eine solche zu 50 % (Urk. 13/33).</w:t>
      </w:r>
    </w:p>
    <w:p>
      <w:r>
        <w:t>3.3Â Â Â Â  Der Hausarzt Dr. C.___ attestierte im Verlauf folgende ArbeitsunfÃ¤higkeiten: am 27. Februar 2004 vom 6. Januar 2003 bis auf weiteres 100 % als Sachbearbeiter MÃ¶belverkauf (Urk. 13/10/1); vom 21. Mai bis zum 2. Juni 2004 100% (Urk. 13/26-27); ab dem 3. Juni 2004 50 % (Bescheinigungen vom 7. MÃ¤rz und 6. Dezember 2005, Urk. 13/16 und Urk. 13/30). Im Bericht vom 19. April 2005 (Urk. 13/18/1-2) vermerkte er unter anderem eine depressive Entwicklung. In einer TÃ¤tigkeit im Telefonmarketing bestehe seit dem 29. MÃ¤rz 2005 eine ArbeitsunfÃ¤higkeit zu 40 %. Eine Steigerung der ArbeitsfÃ¤higkeit auf bis zu 100 % sei in den nÃ¤chsten Monaten zu erwarten. Vom 13. September bis zum 10. Oktober 2005 und vom 27. Oktober bis zum 2. November 2005 bescheinigte Dr. C.___ wiederum eine volle ArbeitsunfÃ¤higkeit (Urk. 13/29-30).</w:t>
      </w:r>
    </w:p>
    <w:p>
      <w:r>
        <w:t>3.4Â Â Â Â  Am 11. Oktober 2005 wurde beim BeschwerdefÃ¼hrer erneut ein operativer Eingriff am linken Bein durchgefÃ¼hrt (Urk. 13/56/15). Ab dem 1. November 2005 attestierten die Ãrzte der B.___ wieder eine volle ArbeitsfÃ¤higkeit (Bericht vom 26. Oktober 2005, Urk. 13/56/13).</w:t>
      </w:r>
    </w:p>
    <w:p>
      <w:r>
        <w:t>3.5Â Â Â Â  Dr. Y.___ kam in seinem Gutachten vom 20. MÃ¤rz 2006 (Urk. 13/50) insgesamt zum Schluss, es bestehe aktuell eine 40%ige EinschrÃ¤nkung der ArbeitsfÃ¤higkeit, da die Osteotomiestelle am linken Femur noch nicht durchgebaut sei sowie eine Sollbruchstelle an der distalen und lateralen Kortikalis des Femurs bestehe. Diese ArbeitsunfÃ¤higkeit werde nicht von Dauer sein. Allerdings sei auch bei einem optimalen Verlauf davon auszugehen, dass der BeschwerdefÃ¼hrer lediglich in einer leichten bis mittleren, nicht jedoch in einer schweren kÃ¶rperlichen TÃ¤tigkeit arbeitsfÃ¤hig sei. Zur ArbeitsunfÃ¤higkeit im Verlauf gibt das Gutachten keine Auskunft.</w:t>
      </w:r>
    </w:p>
    <w:p>
      <w:r>
        <w:t>3.6Â Â Â Â  Am 28. MÃ¤rz 2006 wurde eine weitere Operation durchgefÃ¼hrt (Urk. 13/56/7) und vermerkt, eine VerlÃ¤ngerung des linken Femurs sei aus psychiatrischer Sicht imperativ gewÃ¼nscht gewesen. Am 26. Juli 2007 gingen die Ãrzte der B.___ davon aus, dass weiterhin eine ArbeitsfÃ¤higkeit von 60 % bestehe (Urk. 13/56/23.</w:t>
      </w:r>
    </w:p>
    <w:p>
      <w:r>
        <w:t>3.7Â Â Â Â  In seinem Bericht vom 30. November 2006 (Urk. 13/56/1-2) hielt Dr. C.___ fest, durch die vorgenommenen Operationen habe die BelastungsfÃ¤higkeit des linken Beines wohl eher zugenommen, es bestehe jedoch nach wie vor ein Pseudarthrosespalt, der eine volle Belastung schwierig mache. Er ging von einer stufenweisen Steigerung der aktuell 70%igen auf eine 80-90%ige ArbeitsfÃ¤higkeit auf Ende Jahr im Telefonmarketing aus. In der medizinischen Beurteilung der Arbeitsbelastbarkeit ging er von eingeschrÃ¤nkten psychischen Funktionen aus und vermerkte eine PersÃ¶nlichkeitsverÃ¤nderung nach langjÃ¤hriger Sucht (Urk. 13/56/4).</w:t>
      </w:r>
    </w:p>
    <w:p>
      <w:r>
        <w:t>3.8Â Â Â Â  Am 5. Juni 2007 (Urk. 13/65/7) attestierte Dr. med. D.___, B.___, in einer leichten bis mittelschweren kÃ¶rperlichen TÃ¤tigkeit eine volle ArbeitsfÃ¤higkeit. FÃ¼r schwere kÃ¶rperliche TÃ¤tigkeiten sei diese jedoch sicherlich eingeschrÃ¤nkt. Diese EinschÃ¤tzung wurde am 14. August 2007 von Prof. Dr. med. E.___ und Dr. med. F.___, B.___, bestÃ¤tigt (Urk. 13/66/7). Am 24. Oktober 2007 gingen die gleichen Ãrzte trotz verzeichneter leichter Fortschritte von einer weiterhin bestehenden 70%igen ArbeitsfÃ¤higkeit fÃ¼r leichte BÃ¼rotÃ¤tigkeiten aus und hielten fest, eine Steigerung derselben sei im nÃ¤chsten halben Jahr nicht sicher zu erwarten (Urk. 13/71).</w:t>
      </w:r>
    </w:p>
    <w:p>
      <w:r>
        <w:t>3.9Â Â Â Â  Dr. med. G.___, Praktischer Arzt, vom Regionalen Ãrztlichen Dienst (RAD) der Beschwerdegegnerin kam am 20. Februar 2008 (Urk. 13/75/7) angesichts der Akten zum Schluss, bis ungefÃ¤hr September 2006 sei von einer vollumfÃ¤nglichen ArbeitsunfÃ¤higkeit und ab dann bis April 2007 von einer kontinuierlichen Zunahme derselben fÃ¼r angepasste TÃ¤tigkeiten auszugehen. Ab April 2007 sei eine vollumfÃ¤ngliche ArbeitsfÃ¤higkeit fÃ¼r angepasste TÃ¤tigkeiten ausgewiesen. Genauere Angaben seien rÃ¼ckblickend anhand der Berichtslage nicht mÃ¶glich.</w:t>
      </w:r>
    </w:p>
    <w:p>
      <w:r>
        <w:t>3.10Â Â  Am 30. Oktober 2008 (Urk. 13/84) hielt Dr. med. H.___, FMH orthopÃ¤dische Chirurgie, fest, aufgrund der Befunde (sekundÃ¤re Abnutzung im linken HÃ¼ftgelenk, nach fehlendem Knochendurchbau und Fehlstellung im Oberschenkelknochen), welche geeignet seien, die vom BeschwerdefÃ¼hrer geklagten Beschweren zu erklÃ¤ren, bestehe eine gewisse EinschrÃ¤nkung in der ErwerbstÃ¤tigkeit auch in einer kÃ¶rperlich nicht stark belastenden TÃ¤tigkeit. Es dÃ¼rfe damit gerechnet werden, dass sich die Beschwerden in Zukunft verbessern kÃ¶nnten, wenn der Oberschenkelknochen fertig durchgebaut sein werde.</w:t>
      </w:r>
    </w:p>
    <w:p>
      <w:r>
        <w:t>3.11Â Â  Dem mit der Beschwerde aufgelegten Bericht von Dr. med. Z.___, FMH Psychiatrie und Psychotherapie, vom 4. Dezember 2008 (Urk. 7) kann entnommen werden, dass der BeschwerdefÃ¼hrer in den Jahren 2004 und 2005 wegen AlkoholabhÃ¤ngigkeit und rezidivierenden depressiven Episoden bei ihm in Behandlung war. Nach erfolgreichem stationÃ¤ren Aufenthalt in der A.___ sei die Therapie beendet, am 22. Dezember 2008 jedoch wieder aufgenommen worden. Nach einer Operation in der B.___ vor etwa drei Jahren, welche nicht die gewÃ¼nschte Heilung gebracht habe, kÃ¤mpfe der BeschwerdefÃ¼hrer mit einer Gehbehinderung und Schmerzen, welche es ihm verunmÃ¶glichen wÃ¼rden, im gewÃ¼nschten Umfang als kaufmÃ¤nnischer Angestellter tÃ¤tig zu sein, was zunehmend auch rezidivierende depressive Episoden zur Folge gehabt habe.</w:t>
      </w:r>
    </w:p>
    <w:p>
      <w:r>
        <w:t>3.12Â Â  Im Rahmen des Beschwerdeverfahrens unterbreitete die Beschwerdegegnerin die Akten am 12. Januar 2009 ihrem RAD, Dr. med. G.___, praktischer Arzt FMH, welcher in seiner Stellungnahme vom 29. Januar 2009 aufgrund des neu geltend gemachten psychischen Gesundheitsschadens eine polydisziplinÃ¤re Begutachtung empfahl (Urk. 14).</w:t>
      </w:r>
    </w:p>
    <w:p>
      <w:r>
        <w:t>3.13Â Â Â Â Â Â Â Â  Insgesamt kann weder der Grad der ArbeitsunfÃ¤higkeit im Verlauf, noch die Frage, ob eine krankheitswertige psychische StÃ¶rung mit Auswirkung auf die ArbeitsunfÃ¤higkeit besteht, noch wann die einjÃ¤hrige Wartefrist zu laufen begann anhand der aufgelegten Akten schlÃ¼ssig beurteilt werden. Die Sache ist daher nicht spruchreif und antragsgemÃ¤ss zur Vornahme einer polydisziplinÃ¤ren medizinischen Begutachtung an die Beschwerdegegnerin zurÃ¼ckzuweisen. Vorzugsweise wird die Beschwerdegegnerin vorgÃ¤ngig die kompletten Krankengeschichten sÃ¤mtlicher im Verlauf und aktuell behandelnden Ãrzte, Kliniken etc. einholen und diese den Gutachtern vorlegen. Das Gutachten wird sich dazu zu Ã¤ussern haben, ob und seit wann ein Gesundheitsschaden mit Krankheitswert vorliegt sowie ob und bejahendenfalls in welchem Umfang sowie seit wann dieser sich im Verlauf auf die ArbeitsfÃ¤higkeit in der angestammten TÃ¤tigkeit (vgl. Lebenslauf, Urk. 13/1/2) und in einer leidensangepassten TÃ¤tigkeit auswirkte.</w:t>
      </w:r>
    </w:p>
    <w:p>
      <w:r>
        <w:rPr>
          <w:b/>
        </w:rPr>
        <w:t>E. 4</w:t>
      </w:r>
    </w:p>
    <w:p>
      <w:r>
        <w:t>4.1Â Â Â Â  Im Weiteren ist strittig, welches Valideneinkommen dem Einkommensvergleich zugrunde zu legen ist.</w:t>
      </w:r>
    </w:p>
    <w:p>
      <w:r>
        <w:t>Â Â Â Â Â Â Â Â  Die Beschwerdegegnerin stellte auf das vom BeschwerdefÃ¼hrer von 2000 bis 2002 als Kundenberater bei I.___ erzielte Einkommen ab und errechnete fÃ¼r das Jahr 2004 ein Valideneinkommen von Fr. 57'796.-- (Urk. 13/51). Diesen Betrag rechnete sie fÃ¼r das Jahr 2006 anhand der Nominallohnentwicklung auf Fr. 59'075.-- auf (Urk. 13/76).</w:t>
      </w:r>
    </w:p>
    <w:p>
      <w:r>
        <w:t>Â Â Â Â Â Â Â Â  Der BeschwerdefÃ¼hrer vertrat die Auffassung, es sei das in einer TÃ¤tigkeit als Hochbauzeichner erzielbare Einkommen heranzuziehen.</w:t>
      </w:r>
    </w:p>
    <w:p>
      <w:r>
        <w:t>4.2Â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4.3Â Â Â Â  GemÃ¤ss den AusfÃ¼hrungen des BeschwerdefÃ¼hrers (Urk. 13/17/2) gab er die TÃ¤tigkeit als Hochbauzeichner auf, nachdem ihm als SelbstÃ¤ndigerwerbender aufgrund der Rezession in der Baubranche Âdie Luft ausgegangen warÂ, und war seither - das heisst seit September 1995 (Urk. 13/1/2) - nicht mehr im erlernten Beruf tÃ¤tig. Im FrÃ¼hling 2004 habe er einen CAD-Kurs belegt; trotzdem sei ihm der Wiedereinstieg in den Beruf als Hochbauzeichner nicht gelungen (Urk. 13/17/3). Ab Juni 2002 bis Ende Januar 2003 war der BeschwerdefÃ¼hrer als Sachbearbeiter tÃ¤tig gewesen (Urk. 13/1/2). Seit April 2005 ist er bei der Allnav AG im Telefonmarketing bzw. im Bereich Akquisition tÃ¤tig (Urk. 13/59/1 und Urk. 3/3).</w:t>
      </w:r>
    </w:p>
    <w:p>
      <w:r>
        <w:t>4.4Â Â Â Â  Auch wenn unklar ist, wann genau der Beginn der ununterbrochenen, wesentlichen ArbeitsunfÃ¤higkeit war, so ergibt sich doch aus dem aktenkundigen beruflichen Werdegang des BeschwerdefÃ¼hrers, dass nicht mit Ã¼berwiegender Wahrscheinlichkeit davon ausgegangen werden kann, dass er bei guter Gesundheit wieder als Hochbauzeichner tÃ¤tig wÃ¤re.</w:t>
      </w:r>
    </w:p>
    <w:p>
      <w:r>
        <w:t>Â Â Â Â Â Â Â Â  Der VollstÃ¤ndigkeit halber bleibt zu bemerken, dass die von der Beschwerdegegnerin vorgenommene Einkommensaufrechnung anhand der Nominallohnentwicklung nicht nachvollziehbar ist.</w:t>
      </w:r>
    </w:p>
    <w:p>
      <w:r>
        <w:rPr>
          <w:b/>
        </w:rPr>
        <w:t>E. 5</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vom Gericht festgesetzt und ohne RÃ¼cksicht auf den Streitwert nach der Bedeutung der Streitsache und nach der Schwierigkeit des Prozesses bemessen (Â§ 34 Abs. 3 des Gesetzes Ã¼ber das Sozialversicherungsgericht [GSVGer]). Vorliegend ist eine EntschÃ¤digung von Fr. 1'100.-- (inklusive Mehrwertsteuer und Barauslagen) angemessen.</w:t>
      </w:r>
    </w:p>
    <w:p>
      <w:r>
        <w:t>Das Gericht erkennt:</w:t>
      </w:r>
    </w:p>
    <w:p>
      <w:r>
        <w:t>1.Â Â Â Â Â Â Â Â  Die Beschwerde wird in dem Sinne gutgeheissen, dass der angefochtene Entscheid vom 13. November 2008 aufgehoben und die Sache an die Sozialversicherungsanstalt des Kantons ZÃ¼rich, IV-Stelle, zurÃ¼ckgewiesen wird, damit diese, nach erfolgten zusÃ¤tzlichen medizinischen AbklÃ¤rungen, Ã¼ber das Leistungsbegehren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1Â100.-- (inkl. Barauslagen und MWSt) zu bezahlen.</w:t>
      </w:r>
    </w:p>
    <w:p>
      <w:r>
        <w:t>4.Â Â 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