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IV.2008.01244 vom 30. September 2010</w:t>
      </w:r>
    </w:p>
    <w:p>
      <w:r>
        <w:t>ZH Sozialversicherungsgericht, 2010-09-30, DE</w:t>
      </w:r>
    </w:p>
    <w:p>
      <w:r>
        <w:rPr>
          <w:b/>
        </w:rPr>
        <w:t xml:space="preserve">Quelle: </w:t>
      </w:r>
      <w:r>
        <w:t>https://mcp.opencaselaw.ch/entscheid/zh_sozialversicherungsgericht_IV.2008.01244</w:t>
      </w:r>
    </w:p>
    <w:p>
      <w:r>
        <w:t>FR: ZH_SOZIALVERSICHERUNGSGERICHT IV.2008.01244 du 30 septembre 2010</w:t>
      </w:r>
    </w:p>
    <w:p>
      <w:r>
        <w:t>IT: ZH_SOZIALVERSICHERUNGSGERICHT IV.2008.01244 del 30 settembre 2010</w:t>
      </w:r>
    </w:p>
    <w:p>
      <w:pPr>
        <w:pStyle w:val="Heading2"/>
      </w:pPr>
      <w:r>
        <w:t>Erwägungen</w:t>
      </w:r>
    </w:p>
    <w:p>
      <w:r>
        <w:rPr>
          <w:b/>
        </w:rPr>
        <w:t>E. 2</w:t>
      </w:r>
    </w:p>
    <w:p>
      <w:r>
        <w:t>2.1Â Â Â Â  Streitig und zu prÃ¼fen ist einzig die in der angefochtenen VerfÃ¼gung (Urk. 10/49) im Umfang von Fr. 30'790.50 vorgenommene Drittauszahlung an die Stadt Z.___, Sozialberatung. Der BeschwerdefÃ¼hrer bestreitet die ZulÃ¤ssigkeit dieser Drittauszahlung in seiner Beschwerde (Urk. 1) im Wesentlichen mit der BegrÃ¼ndung, es bestehe im Kanton ZÃ¼rich keine gesetzliche RÃ¼ckerstattungspflicht.</w:t>
      </w:r>
    </w:p>
    <w:p>
      <w:r>
        <w:t>Â Â Â Â Â Â Â Â  Â§ 19 Abs. 2 SHG in der seit 1. Januar 2003 geltenden, vorliegend anwendbarenÂ  Fassung rÃ¤umt den SozialbehÃ¶rden nicht mehr nur AnsprÃ¼che gegen den UnterstÃ¼tzten sondern neu direkt solche gegen Sozial- und Privatversicherungen ein. Diese Bestimmung rÃ¤umt den zÃ¼rcherischen FÃ¼rsorgebehÃ¶rden von Gesetzes wegen ein RÃ¼ckforderungsrecht im Sinne von Art. 85 bis Abs. 2 lit. b IVV ein. Demnach handelt es sich bei den von der Stadt Z.___, Sozialberatung, dem BeschwerdefÃ¼hrer ausgerichteten Sozialhilfeleistungen um Vorschussleistungen einer Ã¶ffentlichen FÃ¼rsorgestelle im Sinne von Art. 85 bis IVV. GemÃ¤ss den Akten sind daher die Voraussetzungen dafÃ¼r, dass die Rentennachzahlungen mit den Vorschussleistungen der Stadt Z.___, Sozialberatung, im Sinne von Art. 85 bis Abs. 1 und 2 IVV zu verrechnen sind, grundsÃ¤tzlich erfÃ¼llt. Insoweit erweist sich die gegenteilige Auffassung des BeschwerdefÃ¼hrers als unbegrÃ¼ndet.</w:t>
      </w:r>
    </w:p>
    <w:p>
      <w:r>
        <w:t>2.2Â Â Â Â  Was den Umfang der im Betrag von Fr. 30'790.50 vorgenommenen Drittauszahlung betrifft, lÃ¤sst sich indes der angefochtenen VerfÃ¼gung (Urk. 10/49/2) weder in tatsÃ¤chlicher noch in rechtlicher Hinsicht eine nachvollziehbare und damit rechtsgenÃ¼gliche BegrÃ¼ndung entnehmen (Art. 49 Abs. 3 Satz 2 ATSG; BGE 126 V 80 Erw. 5b/dd). Denn es geht daraus nicht hervor, von welchen Ãberlegungen sich die Beschwerdegegnerin im Einzelnen leiten liess. Dies gilt umso mehr, als der Verrechnungsantrag der Stadt Z.___, Sozialberatung, vom 31. Oktober 2008 mit dem zugehÃ¶rigen Kontoauszug (Urk. 9/1), auf welche sich die verfÃ¼gte Drittauszahlung stÃ¼tzt, dem BeschwerdefÃ¼hrer vor Erlass der angefochtenen VerfÃ¼gung nicht bekanntgegeben wurde. Der Hinweis der Ausgleichskasse in ihrer Vernehmlassung vom 6. Februar 2009 (Urk. 8), wonach sich der Verrechnungsbetrag im Hinblick auf eine periodengerechte Verrechnung auf neu Fr. 26'665.35 belaufe, ist mangels einer nÃ¤heren BegrÃ¼ndung ebenfalls nicht nachvollziehbar. Die Sache ist daher an die Beschwerdegegnerin zurÃ¼ckzuweisen, damit sie hinsichtlich des Umfangs der Drittauszahlung eine nachvollziehbare VerfÃ¼gung erlÃ¤sst. Dabei wird auch der Grundsatz der zeitlichen Kongruenz (Erw. 1.1) zu beachten sein. In diesem Zusammenhang fÃ¤llt auf, dass aus dem Kontoauszug der Stadt Z.___, Sozialberatung, vom 31. Oktober 2008 (Urk. 9/1) nicht hervorgeht, fÃ¼r welchen Zeitraum dem BeschwerdefÃ¼hrer zu Beginn UnterstÃ¼tzungsleistungen erbracht wurden. Insbesondere ist aufgrund der im Kontoauszug aufgefÃ¼hrten Buchungstexte (wie: "kk-abr.,30.06.07") nicht ausgeschlossen, dass dem BeschwerdefÃ¼hrer bereits fÃ¼r den Zeitraum vor dem 1. August 2007 SozialhilfebeitrÃ¤ge geleistet wurden. Die Beschwerdegegnerin wird somit vor der zu erlassenden VerfÃ¼gung auch die diesbezÃ¼glich erforderlichen AbklÃ¤rungen zu tÃ¤tigen haben.</w:t>
      </w:r>
    </w:p>
    <w:p>
      <w:r>
        <w:t>Â Â Â Â Â Â Â Â  In diesem Sinne ist die Beschwerde gutzuheissen. Bei diesem Ausgang des Verfahrens kann von einer Beiladung der Stadt Z.___, Sozialberatung, abgesehen werden.</w:t>
      </w:r>
    </w:p>
    <w:p>
      <w:r>
        <w:t>Das Gericht erkennt:</w:t>
      </w:r>
    </w:p>
    <w:p>
      <w:r>
        <w:t>1.Â Â Â Â Â Â Â Â  Die Beschwerde wird in dem Sinne gutgeheissen, dass die angefochtene VerfÃ¼gung vom 7. November 2008 hinsichtlich der Drittauszahlung aufgehoben und die Sache an die Sozialversicherungsanstalt des Kantons ZÃ¼rich, IV-Stelle, zurÃ¼ckgewiesen wird, damit diese im Sinne der ErwÃ¤gungen vorgehe und darÃ¼ber neu verfÃ¼ge. Im Ãbrigen wird die Beschwerde abgewiesen.</w:t>
      </w:r>
    </w:p>
    <w:p>
      <w:r>
        <w:t>2.Â Â Â Â Â Â Â Â  Das Verfahren ist kostenlos.</w:t>
      </w:r>
    </w:p>
    <w:p>
      <w:r>
        <w:t>3.Â Â Â Â Â Â Â Â  Zustellung gegen Empfangsschein an:</w:t>
      </w:r>
    </w:p>
    <w:p>
      <w:r>
        <w:t>- X.___</w:t>
      </w:r>
    </w:p>
    <w:p>
      <w:r>
        <w:t>- Sozialversicherungsanstalt des Kantons ZÃ¼rich, IV-Stelle</w:t>
      </w:r>
    </w:p>
    <w:p>
      <w:r>
        <w:t>- Bundesamt fÃ¼r Sozialversicherungen</w:t>
      </w:r>
    </w:p>
    <w:p>
      <w:r>
        <w:t>- Stadt Z.___, Sozialberatung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