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IV.2008.01181 vom 9. Juli 2010</w:t>
      </w:r>
    </w:p>
    <w:p>
      <w:r>
        <w:t>ZH Sozialversicherungsgericht, 2010-07-09, DE</w:t>
      </w:r>
    </w:p>
    <w:p>
      <w:r>
        <w:rPr>
          <w:b/>
        </w:rPr>
        <w:t xml:space="preserve">Quelle: </w:t>
      </w:r>
      <w:r>
        <w:t>https://mcp.opencaselaw.ch/entscheid/zh_sozialversicherungsgericht_IV.2008.01181</w:t>
      </w:r>
    </w:p>
    <w:p>
      <w:r>
        <w:t>FR: ZH_SOZIALVERSICHERUNGSGERICHT IV.2008.01181 du 9 juillet 2010</w:t>
      </w:r>
    </w:p>
    <w:p>
      <w:r>
        <w:t>IT: ZH_SOZIALVERSICHERUNGSGERICHT IV.2008.01181 del 9 luglio 2010</w:t>
      </w:r>
    </w:p>
    <w:p>
      <w:pPr>
        <w:pStyle w:val="Heading2"/>
      </w:pPr>
      <w:r>
        <w:t>Erwägungen</w:t>
      </w:r>
    </w:p>
    <w:p>
      <w:r>
        <w:rPr>
          <w:b/>
        </w:rPr>
        <w:t>E. 2</w:t>
      </w:r>
    </w:p>
    <w:p>
      <w:r>
        <w:t>2.1Â Â Â Â  Die IV-Stelle erwog, das Brown-Syndrom stelle eine Verdickung der Sehne des Musculus obliquus superior dar, die die Bewegung des Muskels behindere. Es liege jedoch keine LÃ¤hmung des Muskels vor, weshalb die Voraussetzungen fÃ¼r das Geburtsgebrechen Nr. 428 GgV-Anhang nicht erfÃ¼llt sei. Das zeitweise Schielen entspreche sodann nicht einem Strabismus concomitans im Sinne des Geburtsgebrechens Nr. 427 GgV-Anhang (Urk. 2).</w:t>
      </w:r>
    </w:p>
    <w:p>
      <w:r>
        <w:t>Â Â Â Â Â Â Â Â  DemgegenÃ¼ber brachte die SWICA im Wesentlichen vor, nachdem das beim Versicherten diagnostizierte Augenleiden (kongenitales Brown-Syndrom links) von der Augenklinik des Spitals C.___ dem Geburtsgebrechen Nr. 428 GgV-Anhang zugeordnet worden sei, stehe es der Invalidenversicherung nicht zu, diese Diagnose in Frage zu stellen, ohne genauere AuskÃ¼nfte Ã¼ber die Zuordnung zum Geburtsgebrechen bei der Augenklinik einzuholen. Selbst wenn man aber das Leiden trotz spezialÃ¤rztlicher Diagnose nicht als Geburtsgebrechen Nr. 428 GgV-Anhang anerkennen wÃ¼rde, mÃ¼sste aufgrund des ausgewiesenen Strabismus vom Geburtsgebrechen Nr. 427 GgV-Anhang ausgegangen werden. GemÃ¤ss Beiblatt zum Arztbericht betrage der korrigierte Visus auf beiden Augen 0.3 bis 0.4 und entspreche dabei sowohl den fÃ¼r die Diagnose des Geburtsgebrechens Nr. 427 GgV-Anhang aber auch denjenigen von Nr. 425 GgV-Anhang. Aufgrund der trotz Korrektur betrÃ¤chtlichen SehschwÃ¤che, die angeboren sei, mÃ¼sse das Brown-Syndrom unter eines dieser Augengeburtsgebrechen subsumiert werden (Urk. 1 S. 4 Erw. 2 f.).</w:t>
      </w:r>
    </w:p>
    <w:p>
      <w:r>
        <w:t>2.2Â Â Â Â  Laut Bericht von Dr. med. D.___, Oberarzt an der Augenklinik des Spitals C.___, vom 27. August 2008 leidet der Versicherte an einem kongenitalen Brown-Syndrom links (Sehnenscheidensyndrom des Musculus obliquus superior), an Astigmatismus und Hyperopie. Dr. D.___ bejahte sodann das Vorliegen eines Geburtsgebrechens im Sinne von 428 GgV-Anhang (Urk. 7/16).</w:t>
      </w:r>
    </w:p>
    <w:p>
      <w:r>
        <w:t>Â Â Â Â Â Â Â Â  Dieser Auffassung kann nicht gefolgt werden. Unter Ziffer 428 GgV-Anhang fallen kongenitale Paresen der Augenmuskeln (sofern Prismen, Operation oder orthoptische Behandlung notwendig sind). GemÃ¤ss Rz. 428 des Kreisschreibens Ã¼ber die medizinischen Eingliederungsmassnahmen der Invalidenversicherung (KSME) in der ab 1. Januar 2008 gÃ¼ltig gewesenen Fassung stellt auch der Strabismus paralyticus congenitus ein Geburtsgebrechen im Sinne von Ziffer 428 GgV-Anhang dar, wobei dieser nicht mit dem unter die Ziffer 427 GgV-Anhang fallenden Strabismus concomitans zu verwechseln ist. Beim Brown-Syndrom handelt es sich hingegen um eine kongenitale oder erworbene BewegungseinschrÃ¤nkung des Musculus obliquus superior (oberer schrÃ¤ger Augenmuskel) durch Sehnenverdickung (vgl. http://www.tk-online.de/rochelexikon/ ). Dies entspricht einer mechanisch bedingten Schielform (vgl. Klassifikation nach ICD-10: H50.6 Mechanisch bedingter Strabismus) und nicht einem - infolge von AusfÃ¤llen oder StÃ¶rungen im peripheren Verlauf der Augenmuskelnerven oder ihrer Kerngebiete aufgetretenen - LÃ¤hmungsschielen (ICD-10 H49.-; vgl. dazu auch "AugenmuskellÃ¤hmung" unter http://de.academic.ru/dic.nsf/dewiki/ 112086). Eine Einreihung unter Ziffer 428 GgV-Anhang kommt daher nicht in Frage, wie Dr. med. E.___, SpezialÃ¤rztin FMH fÃ¼r Kinder- und Jugendmedizin vom RegionalÃ¤rztlichen Dienst (RAD), in ihrer Stellungnahme vom 5. September 2009 (Urk. 7/23) zu Recht festhielt. Es bleibt anzumerken, dass offenbar auch Dr. D.___ gewisse Zweifel hegte bezÃ¼glich der Frage, ob die Voraussetzungen von Ziffer 428 GgV-Anhang erfÃ¼llt seien. Nur so ist es zu erklÃ¤ren, dass er am 11. Juli 2008 auf die Anfrage des vertrauensÃ¤rztlichen Dienstes der SWICA, ob die Behandlung mit einem Geburtsgebrechen im Zusammenhang stehe, antwortete, wahrscheinlich liege doch ein Geburtsgebrechen im Sinne von Ziffer 428 GgV-Anhang vor ("whs doch GG: 428") und anfÃ¼gte, bisher sei angenommen worden, dass dies kein IV-Fall sei (Urk. 3/3).</w:t>
      </w:r>
    </w:p>
    <w:p>
      <w:r>
        <w:t>2.3Â Â Â Â  Zu prÃ¼fen bleibt, ob das Leiden des Versicherten einem anderen Geburtsgebrechen entspricht, insbesondere, ob es unter Ziffer 427 GgV-Anhang oder allenfalls unter Ziffer 425 GgV-Anhang fÃ¤llt. Die IV-Stelle verneinte dies mit der BegrÃ¼ndung, dass der korrigierte Fern- beziehungsweise Nahvisus gemÃ¤ss Bericht von Dr. D.___ vom 27. August 2008 (Urk. 7/16/3 Ziff. 2.5) 0,5 beziehungsweise 0,6 betrage (Urk. 6 S. 2). Dabei Ã¼bersieht sie jedoch, dass Dr. D.___ dem Versicherten im Beiblatt zum Arztbericht vom 27. August 2008 lediglich einen korrigierten Fern- und Nahvisus von 0,3 bis 0,4 bescheinigte (Urk. 7/16/1). Das Geburtsgebrechen 425 GgV-Anhang ist gegeben bei angeborenen Refraktionsanomalien mit Visusverminderung auf 0,2 oder weniger an mindestens einem Auge (mit Korrektur) oder Visusverminderung an beiden Augen auf 0,4 oder weniger (mit Korrektur), das Geburtsgebrechen 427 GgV-Anhang bei Strabismus und Mikrostrabismus concomitans monolateralis, wenn eine Amblyopie von 0,2 oder weniger (mit Korrektur) vorliegt. WÃ¤hrend es somit fÃ¼r eine Anerkennung als Geburtsgebrechen gemÃ¤ss Ziffer 427 GgV-Anhang gestÃ¼tzt auf die vorhandenen Ã¤rztlichen Stellungnahmen bereits am Nachweis der erforderlichen Visusverminderung mangelt, kann aufgrund der widersprÃ¼chlichen medizinischen Aktenlage nicht schlÃ¼ssig beurteilt werden, ob die erforderliche Visusverminderung von 0,4 oder weniger im Sinne von Ziffer 425 GgV-Anhang beim an Astigmatismus und Hyperopie leidenden Versicherten vorliegt. Die Sache ist daher zur AbklÃ¤rung des Umfangs der Visusverminderung und zur PrÃ¼fung der Frage, ob ein Anspruch auf medizinische Massnahmen fÃ¼r ein im GgV-Anhang aufgefÃ¼hrtes Augenleiden zu bejahen ist, an die IV-Stelle zurÃ¼ckzuweisen. Unter diesen UmstÃ¤nden kann davon abgesehen werden, die IV-Stelle dazu zu verpflichten, das Dossier zur Beurteilung dem Bundesamt fÃ¼r Sozialversicherungen vorzulegen.</w:t>
      </w:r>
    </w:p>
    <w:p>
      <w:r>
        <w:t>3.Â Â Â Â Â Â  Die Kosten des Verfahrens sind auf Fr. 600.-- festzulegen und ausgangsgemÃ¤ss von der Beschwerdegegnerin zu tragen (Art. 69 Abs. 1 bis IVG). Als Organisation mit Ã¶ffentlich-rechtlichen Aufgaben hat die in ihrem amtlichen Wirkungskreis obsiegende SWICA keinen Anspruch auf ParteientschÃ¤digung (Art. 34 Abs. 2 Gesetzes Ã¼ber das Sozialversicherungsgericht; vgl. Urteil des Bundesgerichts vom 27. August 2008, 8C_606/2007, Erw. 11).</w:t>
      </w:r>
    </w:p>
    <w:p>
      <w:r>
        <w:t>Das Gericht erkennt:</w:t>
      </w:r>
    </w:p>
    <w:p>
      <w:r>
        <w:t>1.Â Â Â Â Â Â Â Â  Die Beschwerde wird in dem Sinne gutgeheissen, dass die angefochtene VerfÃ¼gung vom 22. Oktober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Es wird keine ParteientschÃ¤digung ausgerichtet.</w:t>
      </w:r>
    </w:p>
    <w:p>
      <w:r>
        <w:t>4.Â Â Â Â Â Â Â Â  Zustellung gegen Empfangsschein an:</w:t>
      </w:r>
    </w:p>
    <w:p>
      <w:r>
        <w:t>- SWICA Krankenversicherung AG</w:t>
      </w:r>
    </w:p>
    <w:p>
      <w:r>
        <w:t>- Sozialversicherungsanstalt des Kantons ZÃ¼rich, IV-Stelle</w:t>
      </w:r>
    </w:p>
    <w:p>
      <w:r>
        <w:t>- B.___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