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IV.2008.01172 vom 26. April 2010</w:t>
      </w:r>
    </w:p>
    <w:p>
      <w:r>
        <w:t>ZH Sozialversicherungsgericht, 2010-04-26, DE</w:t>
      </w:r>
    </w:p>
    <w:p>
      <w:r>
        <w:rPr>
          <w:b/>
        </w:rPr>
        <w:t xml:space="preserve">Quelle: </w:t>
      </w:r>
      <w:r>
        <w:t>https://mcp.opencaselaw.ch/entscheid/zh_sozialversicherungsgericht_IV.2008.01172</w:t>
      </w:r>
    </w:p>
    <w:p>
      <w:r>
        <w:t>FR: ZH_SOZIALVERSICHERUNGSGERICHT IV.2008.01172 du 26 avril 2010</w:t>
      </w:r>
    </w:p>
    <w:p>
      <w:r>
        <w:t>IT: ZH_SOZIALVERSICHERUNGSGERICHT IV.2008.01172 del 26 aprile 2010</w:t>
      </w:r>
    </w:p>
    <w:p>
      <w:pPr>
        <w:pStyle w:val="Heading2"/>
      </w:pPr>
      <w:r>
        <w:t>Erwägungen</w:t>
      </w:r>
    </w:p>
    <w:p>
      <w:r>
        <w:rPr>
          <w:b/>
        </w:rPr>
        <w:t>E. 4</w:t>
      </w:r>
    </w:p>
    <w:p>
      <w:r>
        <w:t>4.1Â Â Â Â  Die IV-Stelle GraubÃ¼nden kam in ihrem Entscheid vom 10. Mai 2006 zum Schluss, dass der BeschwerdefÃ¼hrerin ab MÃ¤rz 2005 bei einem InvaliditÃ¤tsgrad von 53 % eine unbefristete halbe Invalidenrente zusteht (Urk. 11/47/1-5). Zuvor hatte sie seit dem 1. Oktober 2002 teilweise auch Anspruch auf eine volle Invalidenrente gehabt. Der Entscheid der damals zustÃ¤ndigen IV-Stelle folgte dabei im Wesentlichen dem Bericht von Dr. Â A.___ vom 30. MÃ¤rz 2005 (Urk. 11/31-33, siehe Feststellungsblatt vom 19. Dezember 2005 [Urk. 11/39-41]). Diese Ãrztin stellte die Diagnose einer rezidivierenden depressiven StÃ¶rung mit mehreren Intoxikationen in Suizidabsicht, bestehend seit 1998. Sobald belastende psychische Situationen oder Konfliktsituationen auftrÃ¤ten (im Zusammenhang mit dem Arbeitsplatz oder dem Alltag), reagiere die BeschwerdefÃ¼hrerin mit VerstÃ¤rkung der Angstsymptome und der depressiven Symptomatik, was jeweils zu vÃ¶lliger ArbeitsunfÃ¤higkeit fÃ¼hre. Dies werde auch in Zukunft unter Leistungsdruck so sein, weshalb sie nur 50 % arbeitsfÃ¤hig sei. Psychisch sei sie nicht belastbar. Als Beschwerden gebe sie an, dass sie in Konfliktsituationen an SchlafstÃ¶rungen, Konzentrationsmangel, InaktivitÃ¤t, rascher ErmÃ¼dbarkeit, RÃ¼ckzug von sozialen Kontakten sowie unter Angstsymptomen leide. Sie fÃ¼hle sich dann mit den Alltagsproblemen Ã¼berfordert und reagiere stark gereizt. Aufgrund der Krankheitsanamnese und des Krankheitsverlaufs sei auch nicht damit zu rechnen, dass sie ihre vollstÃ¤ndige ArbeitsfÃ¤higkeit wieder erreichen werde. Dr. A.___ empfahl eine Therapie mit Antidepressiva und Neuroleptika. Auch seien GesprÃ¤chstherapien weiterhin notwendig. Seit dem 5. Dezember 2004 bestehe bis auf Weiteres eine 50%ige ArbeitsfÃ¤higkeit.</w:t>
      </w:r>
    </w:p>
    <w:p>
      <w:r>
        <w:t>4.2Â Â Â Â  In Ermangelung schlÃ¼ssiger Daten Ã¼ber Erwerbseinkommen der BeschwerdefÃ¼hrerin vor Eintritt des relevanten Gesundheitsschadens stÃ¼tzte sich die IV-Stelle GraubÃ¼nden zur Ermittlung des mÃ¶glichen Valideneinkommens auf die TabellenlÃ¶hne der Schweizerischen Lohnstrukturerhebung 2002 (LSE 2002) des Bundesamtes fÃ¼r Statistik (BfS). Dabei ging sie vom Zentralwert von Fr. 3'648.--/Monat fÃ¼r im Gastgewerbe tÃ¤tige Frauen mit Berufs- und Fachkenntnissen (Anforderungsniveau 3) aus und gelangte nach Aufrechnungen mit der damals gÃ¼ltigen branchenspezifischen Wochenarbeitszeit und der Nominallohnentwicklung bis 2005 zu einem mÃ¶glichen Valideneinkommen von Fr. 47'205.50/Jahr. Das Invalideneinkommen ermittelte die IV-Stelle GraubÃ¼nden ebenfalls gestÃ¼tzt auf die LSE 2002, wobei sie vom totalen Zentralwert von Fr. 3'820.--/Monat fÃ¼r Frauen in einfachen und repetitiven TÃ¤tigkeiten [Anforderungsniveau 4] ausging und nach den entsprechenden Aufrechnungen sowie in BerÃ¼cksichtigung der Ã¤rztlich bescheinigten ArbeitsunfÃ¤higkeit von 50 % und einem Abzug von 10 % [wegen der teilzeitlichen TÃ¤tigkeit] auf ein zumutbares Invalideneinkommen fÃ¼r das Jahr 2005 von Fr. 22'244.05 gelangte. Daraus ergab sich eine Erwerbseinbusse von Fr. 24'961.45 bzw. ein InvaliditÃ¤tsgrad von gerundet 53 % (Urk. 11/40).</w:t>
      </w:r>
    </w:p>
    <w:p>
      <w:r>
        <w:rPr>
          <w:b/>
        </w:rPr>
        <w:t>E. 5</w:t>
      </w:r>
    </w:p>
    <w:p>
      <w:r>
        <w:t>5.1Â Â Â Â  Im Rahmen des vorliegenden Revisionsverfahrens gab Dr. B.___, bei welcher die BeschwerdefÃ¼hrerin sich seit 21. Oktober 2004 in Behandlung befindet (Urk. 11/63/7 Ziff. 4.1), in ihrem Bericht vom 26. Januar 2008 beziehungsweise 2. Februar 2008 (11/63/7-8) an, dass rund um die Scheidung im Jahr 2002 eine Depression aufgetreten sei, welche aufgrund von Suizidversuchen und Selbstverletzungen zu einem Klinikaufenthalt gefÃ¼hrt habe. Seither stehe die BeschwerdefÃ¼hrerin unter dauernder medikamentÃ¶ser Therapie. Trotzdem seien wiederholt Krisen aufgetreten, sobald sie durch psychosozialen Stress mehr unter Druck geraten sei. Teils hÃ¤tten diese Krisen ambulant aufgefangen werden kÃ¶nnen, jedoch sei auch eine Hospitalisation im Februar/ MÃ¤rz 2006 unumgÃ¤nglich gewesen. Die InstabilitÃ¤t des ganzen Menschen zeige sich auch auf der kÃ¶rperlichen Ebene mit wiederholten Hals-, Nasen- und Ohreninfekten. Die aufgetretenen Schmerzen am Bewegungsapparat seien jeweils mit physiotherapeutischer Behandlung zu kontrollieren gewesen. Die BeschwerdefÃ¼hrerin habe neben der Invalidenrente immer gearbeitet, sofern ihr Gesundheitszustand dies zugelassen habe. Die Arbeit tue ihr gut und sie profitiere von der Tagesstruktur. Angesichts des labilen Gesundheitszustandes sei aber das aktuelle Arbeitspensum von 45 % vollauf genÃ¼gend, um nicht erneut psychische Krisen durch eine Ã¼bermÃ¤ssige Belastung zu provozieren. Die erwÃ¤hnten psychosozialen Belastungsfaktoren (problematische Beziehung mit dem Exmann und dem jetzigen Partner, arbeitsrechtliche Streitigkeiten, etc.) seien latent vorhanden und wÃ¼rden zeitweise auch wieder intensiver in den Vordergrund treten. Als Diagnosen mit Auswirkung auf die ArbeitsfÃ¤higkeit stellte sie eine chronische rezidivierende mittelschwere Depression mit Suizidgedanken, ein chronisches Cervikocephalsyndrom sowie rezidivierende Hals-, Nasen- und Ohreninfekte.</w:t>
      </w:r>
    </w:p>
    <w:p>
      <w:r>
        <w:t>5.2Â Â Â Â  Der von der BeschwerdefÃ¼hrerin mit ihrer Beschwerde vom 13. November 2008 eingereichte Bericht von Dr. B.___ vom 1. November 2008 spricht von einer aktuellen Exazerbation der mittelschweren Depression mit Trauer, ErschÃ¶pfung und emotionaler LabilitÃ¤t am Arbeitsplatz. Die BeschwerdefÃ¼hrerin habe den ganzen Sommer ein relativ hohes Arbeitspensum gearbeitet, um ihrem Arbeitgeber entgegen zu kommen. DafÃ¼r ÂbezahleÂ sie jetzt mit chronischen Ãberlastungsschmerzen im Sprunggelenk rechts und RÃ¼ckenschmerzen tief lumbal. Angesichts der Ãberlastungsschmerzen und der aktuellen Dekompensation mit depressiven Krisen kÃ¶nne das Arbeitspensum von 70 % - 80 % nicht als gesundheitserhaltend angestrebt werden. Aus Ã¤rztlicher Sicht sei eine ArbeitsfÃ¤higkeit von maximal 60 % mÃ¶glich, sofern sich die StabilitÃ¤t der psychischen Belastbarkeit verbessere, wie sich dies im FrÃ¼hjahr 2008 abgezeichnet habe (Urk. 3/23).</w:t>
      </w:r>
    </w:p>
    <w:p>
      <w:r>
        <w:t>Â Â Â Â Â Â Â Â  Die BeschwerdefÃ¼hrerin selbst gab in dem Fragebogen zur Revision an, ihr Gesundheitszustand habe sich weder verbessert noch verschlechtert, sondern sei gleich geblieben (Urk. 11/62).</w:t>
      </w:r>
    </w:p>
    <w:p>
      <w:r>
        <w:t>5.3Â Â Â Â  Der im Rahmen der Revision eingeholte Arbeitgeberfragebogen des C.___, wo die BeschwerdefÃ¼hrerin seit dem 20. November 2007 als Kassiererin angestellt ist, fÃ¼hrt als SalÃ¤r einen Jahreslohn von Fr. 47'516.-- auf (Urk. 11/69/3 Ziff. 2.10). Die BeschwerdefÃ¼hrerin arbeite 30.25 Stunden pro Woche, was bei der allgemeinen Arbeitszeit in Betrieb von 42.25 Stunden einem Pensum von knapp 72 % entspricht. Den von der BeschwerdefÃ¼hrerin eingereichten Lohnabrechnungen ist indes zu entnehmen, dass sie fÃ¼r die Monate Dezember 2007 bis und mit August 2008 einen Gesamtlohn von brutto Fr. 27'407.-- generierte, was einem Jahreslohn von brutto Fr. 36'542.70 entspricht, wovon im Folgenden auszugehen ist (Urk. 3/14-22).</w:t>
      </w:r>
    </w:p>
    <w:p>
      <w:r>
        <w:rPr>
          <w:b/>
        </w:rPr>
        <w:t>E. 6</w:t>
      </w:r>
    </w:p>
    <w:p>
      <w:r>
        <w:t>6.1Â Â Â Â  Zu prÃ¼fen bleibt, wie sich die neuen erwerblichen Gegebenheiten auf den InvaliditÃ¤tsgrad auswirken. Das fÃ¼r das Jahr 2005 von der IV-Stelle GraubÃ¼nden errechnete mÃ¶gliche Valideneinkommen von Fr. 47'205.50/Jahr (siehe Erw. 4.2) ist in BerÃ¼cksichtigung der Nominallohnentwicklung fÃ¼r Frauen im Gastgewerbe auf das Jahr 2008 aufzurechnen (BfS, Nominallohnindex Frauen in den Bereichen Handel/Reparatur/Gastgewerbe, Tabelle T1.2.93; 2005: 117,4 Punkte; 2008: 123 Punkte), woraus ein Valideneinkommen von Fr. 49'457.20 resultiert.</w:t>
      </w:r>
    </w:p>
    <w:p>
      <w:r>
        <w:t>6.2Â Â Â Â  FÃ¼r das Invalideneinkommen sind die Angaben des Arbeitgebers heranzuziehen, und es ist von den sich aus den Lohnabrechnungen ergebenden Fr. 36'542.70 als JahressalÃ¤r fÃ¼r das Jahr 2008 auszugehen (siehe Erw. 5.3). Verglichen mit dem zumutbaren Invalideneinkommen von Fr. 23Â300.60 (ausgehend von Fr. 22'244.05 [siehe Erw. 4.2] und unter BerÃ¼cksichtigung der NominallohnerhÃ¶hung bis ins Jahr 2008, Bundesamt fÃ¼r Statistik, Nominallohnindex Frauen total, Tabelle T1.2.93, 2005: 117.9 Punkte, 2008: 123.5 Punkte) bedeutet dies eine Steigerung von Fr. 13Â242.10. GemÃ¤ss Art. 31 Abs. 2 IVG ist dabei nur der Fr. 1'500.-- Ã¼bersteigende Betrag zu 2/3 anrechenbar, was zu einem Betrag von Fr. 7Â828.05 ([Fr. 13Â242.10 - Fr. 1'500.--] x 2/3) fÃ¼hrt und somit gesamthaft in einem Invalideneinkommen von Fr. 31Â128.65 (Fr. 23'300.60 + Fr. 7Â828.05) resultiert. Verglichen mit dem Valideneinkommen von Fr. 49'457.20.--, ergibt sich ein rentenausschliessender InvaliditÃ¤tsgrad von 37 %.</w:t>
      </w:r>
    </w:p>
    <w:p>
      <w:r>
        <w:t>6.3Â Â Â Â  In zeitlicher Hinsicht sind - auch bei einer Ãnderung der gesetzlichen Grundlage - grundsÃ¤tzlich diejenigen RechtssÃ¤tze massgebend, die bei der Verwirklichung des zu Rechtsfolgen fÃ¼hrenden Sachverhalts in Geltung standen. Diese LÃ¶sung stellt zufolge ihres allgemein gÃ¼ltigen Bedeutungsgehaltes einen fÃ¼r alle RechtsverhÃ¤ltnisse - und somit auch fÃ¼r Dauerleistungen - geltenden intertemporalrechtlichen Grundsatz dar (BGE 130 V 445 E. 1.2.1 S. 447 mit Hinweisen).</w:t>
      </w:r>
    </w:p>
    <w:p>
      <w:r>
        <w:t>Â Â Â Â Â Â Â Â  Die Arbeitsaufnahme der BeschwerdefÃ¼hrerin beim C.___ erfolgte am 20. November 2007 (Urk. 11/69/3 Ziff. 2.9), womit im Hinblick auf Art. 88a Abs. 1 zweiter Satz der Verordnung Ã¼ber die Invalidenversicherung (IVV) die darin zum Ausdruck gelangende Verbesserung der ErwerbsfÃ¤higkeit spÃ¤testens ab Ende Februar 2008 zu berÃ¼cksichtigen war, nachdem sie ohne wesentliche Unterbrechung drei Monate angedauert hatte und voraussichtlich weiterhin andauern wÃ¼rde. Damit stellte sich grundsÃ¤tzlich die Frage, ob sich im Fall der BeschwerdefÃ¼hrerin der unter dem Blickwinkel von Art. 31 IVG zu Rechtsfolgen fÃ¼hrende Sachverhalt noch unter altem Recht - welches eine privilegierte Anrechnung eines Erwerbseinkommens noch nicht vorsah - oder bereits unter neuem Recht verwirklichte. Denn nach Inkrafttreten von Art. 31 IVG (1. Januar 2008) konnte die damals bereits erwerbstÃ¤tige und bei unverÃ¤nderten vertraglichen Konditionen arbeitende BeschwerdefÃ¼hrerin weder "neu ein Erwerbseinkommen erzielen" noch "ein bestehendes Erwerbseinkommen erhÃ¶hen", wie die neue Rechtsnorm verlangt (Urteil des Bundesgerichts, II. sozialrechtliche Abteilung, vom 4. Februar 2010 in Sachen V., 9C_833/2009, Erw. 3.3). Diese Frage kann jedoch offen gelassen werden, da auch in BerÃ¼cksichtigung von Art. 31 IVG kein rentenbegrÃ¼ndender InvaliditÃ¤tsgrad resultiert.</w:t>
      </w:r>
    </w:p>
    <w:p>
      <w:r>
        <w:t>7.Â Â Â Â Â Â</w:t>
      </w:r>
    </w:p>
    <w:p>
      <w:r>
        <w:t>7.1Â Â Â Â  Die BeschwerdefÃ¼hrerein lÃ¤sst vorbringen, dass eine Steigerung in der erwerblichen Situation gemÃ¤ss Art. 88a IVV nur BerÃ¼cksichtigung finden dÃ¼rfe, wenn sie voraussichtlich auch lÃ¤ngere Zeit anhalte. Die BeschwerdefÃ¼hrerin arbeite ein Pensum Ã¼ber der ihr zumutbaren ArbeitsfÃ¤higkeit (Urk. 1).</w:t>
      </w:r>
    </w:p>
    <w:p>
      <w:r>
        <w:t>7.2Â Â Â Â  Hierzu ist zu sagen, dass die BeschwerdefÃ¼hrerin im Zeitpunkt des VerfÃ¼gungserlasses bereits Ã¼ber zehn Monate ihr erhÃ¶htes Pensum halten konnte und sich offenbar nicht veranlasst sah, dieses zu reduzieren. Auch aus den eingereichten Lohnabrechnungen geht keine eindeutige Verminderung des Arbeitspensums hervor (Urk. 3/1-22). Ebenso ist im Arbeitgeberfragebogen des C.___ kein Hinweis zu entnehmen, dass die BeschwerdefÃ¼hrerin fÃ¼r ein kleineres Pensum angestellt worden wÃ¤re. So wird darin vermerkt, dass ihre Soll-Arbeitszeit 30.25 Stunden pro Woche betrÃ¤gt, was ein Arbeitspensum von knapp 72 % ergibt. Die Arbeitgeberin bestÃ¤tigte, dass der angegebene Lohn der Arbeitsleistung der BeschwerdefÃ¼hrerin entspricht (Urk. 11/69/3 Ziff. 2.10), krankheits- und/oder unfallbedingte Absenzen waren keine zu verzeichnen (Urk. 11/69/4 Ziff. 2.14). Wenn man den von der BeschwerdefÃ¼hrerin effektiv erwirtschafteten Lohn betrachtet und diesen mit dem gemÃ¤ss Arbeitgeber mit 30.25 Stunden pro Woche zu verdienenden Lohn vergleicht (Fr. 36'542.70 vs. Fr. 47'516.--), so entspricht die effektiv geleistete Arbeit in etwa einem Pensum von grob 55 %, was gut zu vereinbaren ist mit der von Dr. B.___ attestierten 60%igen ArbeitsfÃ¤higkeit. Zusammenfassend sind somit keinerlei Hinweise zu finden, dass die erwerbliche Verbesserung nicht zumutbar war. Die Einstellung der Invalidenrente per Ende November 2008 ist somit nicht zu beanstanden, was zur Abweisung der Beschwerde fÃ¼hrt.</w:t>
      </w:r>
    </w:p>
    <w:p>
      <w:r>
        <w:t>8.Â Â Â Â Â Â  Bei diesem Ausgang des Verfahrens sind die Gerichtskosten (Art. 69 Abs. 1 bis IVG) von Fr. 500.-- der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