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IV.2008.01121 vom 25. März 2010</w:t>
      </w:r>
    </w:p>
    <w:p>
      <w:r>
        <w:t>ZH Sozialversicherungsgericht, 2010-03-25, DE</w:t>
      </w:r>
    </w:p>
    <w:p>
      <w:r>
        <w:rPr>
          <w:b/>
        </w:rPr>
        <w:t xml:space="preserve">Quelle: </w:t>
      </w:r>
      <w:r>
        <w:t>https://mcp.opencaselaw.ch/entscheid/zh_sozialversicherungsgericht_IV.2008.01121</w:t>
      </w:r>
    </w:p>
    <w:p>
      <w:r>
        <w:t>FR: ZH_SOZIALVERSICHERUNGSGERICHT IV.2008.01121 du 25 mars 2010</w:t>
      </w:r>
    </w:p>
    <w:p>
      <w:r>
        <w:t>IT: ZH_SOZIALVERSICHERUNGSGERICHT IV.2008.01121 del 25 marzo 2010</w:t>
      </w:r>
    </w:p>
    <w:p>
      <w:pPr>
        <w:pStyle w:val="Heading2"/>
      </w:pPr>
      <w:r>
        <w:t>Erwägungen</w:t>
      </w:r>
    </w:p>
    <w:p>
      <w:r>
        <w:rPr>
          <w:b/>
        </w:rPr>
        <w:t>E. 3</w:t>
      </w:r>
    </w:p>
    <w:p>
      <w:r>
        <w:t>3.1Â Â Â Â  Im Bericht der Rheumaklinik und Abteilung fÃ¼r Klinische Immunologie des B.___ vom 7. Oktober 2003 stellte der Leitende Arzt eine rezidivierende Fiebererkrankung fest. Eine gesicherte Diagnose habe sich jedoch nicht stellen lassen. Insbesondere habe eine Kollagenose und eine Vasulitis sowie eine Perikorditis ausgeschlossen werden kÃ¶nnen. Differentialdiagnostisch sei wohl am ehesten an eine virale Infektion mit einem anderen kardiotropen Virus zu denken. Die schubartig auftretende Symptomatik habe jeweils fÃ¼nf Tage angedauert und habe sich so dann jeweils wieder zurÃ¼ckgebildet (Urk. 8/10 S. 5 f.).Â</w:t>
      </w:r>
    </w:p>
    <w:p>
      <w:r>
        <w:t>3.2Â Â Â Â  Dr. C.___, Facharzt fÃ¼r Innere Medizin, beurteilte den Gesundheitszustand der BeschwerdefÃ¼hrerin im Bericht vom 6. Dezember 2004 dahingehend, dass sie mit Sicherheit nicht an einer aktuellen bzw. einer durchgemachten Lyme-Borreliose im Stadium II oder III leide. Vielmehr liege eine systemische internistische Erkrankung vor, wahrscheinlich eine Kollagonese mit einer Polyserositis sowie eine Hepatitis mit ausgeprÃ¤gten Allgemeinsymptomen (Urk. 8/28 S. 6 f.). Im Rahmen eines einwÃ¶chigen Aufenthaltes im Stoffwechsel- und Osteoporosezentrum F.___ im Februar 2005 wurden sodann rezidivierende Polyserositiden unklarer Ãtiologie, ein Status nach Borrelien-induzierter Perimyokarditis 2003/2004 und eine MigrÃ¤ne diagnostiziert (Urk. 8/10 S. 3). Im Bericht des Kantonsspitals G.___ vom 27. Oktober 2005 konnte eine Borrelien-Infektion schliesslich ausgeschlossen werden (Urk. 8/28 S. 9 f.).Â</w:t>
      </w:r>
    </w:p>
    <w:p>
      <w:r>
        <w:t>3.3Â Â Â Â  Dr. Z.___ fÃ¼hrte im Bericht vom 6. Dezember 2005 aus, die BeschwerdefÃ¼hrerin leide seit Anfang 2003 an rezidivierenden MÃ¼digkeitsanfÃ¤llen verbunden mit somatischen Symptomen und Befunden, ohne dass eine gesicherte Diagnose habe gestellt werden kÃ¶nnen. Da auch die neurologische Untersuchung keine neurologischen Befunde ergeben habe, habe er mit der BeschwerdefÃ¼hrerin vereinbart, dass sie sich beim nÃ¤chsten Schub sofort bei einem Internisten melde (Urk. 8/13).</w:t>
      </w:r>
    </w:p>
    <w:p>
      <w:r>
        <w:t>3.4Â Â Â Â  Im Gutachten des ABI vom 7. November 2007 stellten die zustÃ¤ndigen Ãrzte ein im Jahre 2003 erstmanifestiertes periodisches Erkrankungssyndrom unklarer Ãtiologie (ICD-10 M35.9) fest mit rezidivierender Serositis, verbunden mit SubfebrilitÃ¤t und humoraler EntzÃ¼ndungsaktivitÃ¤t, steroidsensibel. Es handle sich dabei um eine episodenartige Erkrankung, welche letztmals im Mai 2007 aufgetreten sei. Eine genaue Zuordnung der Erkrankung sei weiterhin nicht mÃ¶glich. Die Symptomatik erinnere jedoch an ein periodisches Fiebersyndrom wie beispielsweise bei einem familiÃ¤ren Mittelmeerfieber. Aus psychiatrischer Sicht wurde zudem eine SchmerzverarbeitungsstÃ¶rung festgestellt, welche jedoch keinen Einfluss auf die ArbeitsfÃ¤higkeit habe. Aus allgemein-internistischer Sicht wurde ebenfalls keine Diagnose mit Auswirkung auf die ArbeitsfÃ¤higkeit gestellt. WÃ¤hrend akuten Krankheitsphasen sei die BeschwerdefÃ¼hrerin wÃ¤hrend jeweils fÃ¼nf Tagen zu 100 % arbeitsunfÃ¤hig. Zwischen den Krankheitsepisoden liege die ArbeitsfÃ¤higkeit in ihrer angestammten TÃ¤tigkeit dagegen bei 85 %. Aus rheumatologischer Sicht empfehle sich wÃ¤hrend der akuten Krankheitsphasen die Konsultation einer rheumatologisch-immunologischen Spezialsprechstunde (Urk. 8/47).</w:t>
      </w:r>
    </w:p>
    <w:p>
      <w:r>
        <w:t>4.Â Â Â Â Â Â</w:t>
      </w:r>
    </w:p>
    <w:p>
      <w:r>
        <w:t>4.1Â Â Â Â  Die BeschwerdefÃ¼hrerin macht geltend, dass sie vom ABI nicht umfassend begutachtet worden sei. Insbesondere sei keine neurologische Untersuchung vorgenommen worden. Deshalb sei die Einholung eines ausfÃ¼hrlichen neurologischen Berichtes notwendig, um die Ursachen ihrer MÃ¼digkeit, ErschÃ¶pfung und Abgeschlagenheit zu klÃ¤ren. Sie macht ausserdem geltend, dass das rheumatologische Teilgutachten mangels Vornahme von bildgebenden AbklÃ¤rungen unvollstÃ¤ndig und damit nicht verwertbar sei (Urk. 1).</w:t>
      </w:r>
    </w:p>
    <w:p>
      <w:r>
        <w:t>Im Rahmen der neurologischen Untersuchung durch Dr. Z.___ konnte dieser gemÃ¤ss Bericht vom 6. Dezember 2005 keine fachÃ¤rztliche Diagnose stellen. Die neurologische Untersuchung blieb ohne Befunde und Dr. Z.___ empfahl beim Auftreten eines akuten Schubs eine internistische AbklÃ¤rung (Urk. 8/13). Bei dieser Aktenlage war es nicht erforderlich, dass das ABI nochmals eine neurologische Untersuchung durchfÃ¼hrte. Daran Ã¤ndert nichts, dass sich die BeschwerdefÃ¼hrerin bei der Untersuchung durch Dr. Z.___ in einer Remission befunden hatte, da neurologische AuffÃ¤lligkeiten auch in dieser Phase hÃ¤tten erhoben werden kÃ¶nnen. Dr. Z.___ empfahl denn auch nicht eine weitere neurologische Untersuchung wÃ¤hrend eines akuten Krankheitsschubes, sondern wies die BeschwerdefÃ¼hrerin ausdrÃ¼cklich darauf hin, dass sie sich wÃ¤hrend der nÃ¤chsten akuten Phase bei einem Internisten melden solle. Zudem will die BeschwerdefÃ¼hrerin ihre allgemeine MÃ¼digkeit und Abgeschlagenheit neurologisch abgeklÃ¤rt haben, was durch die durch Dr. Z.___ erfolgte Untersuchung ohne Ergebnis bereits geschehen ist. Es bestand somit fÃ¼r das ABI keine Veranlassung, eine weitere neurologische Begutachtung vorzunehmen. Es liegt zudem im Ermessen der Begutachtungsstelle zu entscheiden, welche fachÃ¤rztlichen und methodischen Untersuchungen im Rahmen der polydisziplinÃ¤ren Begutachtung durchzufÃ¼hren sind. Insofern ist auch die rein klinische Untersuchung durch den rheumatologischen Teilgutachter, ohne Vornahme von bildgebenden AbklÃ¤rungen, nicht zu beanstanden.</w:t>
      </w:r>
    </w:p>
    <w:p>
      <w:r>
        <w:t>Â Â Â Â Â Â Â Â  ErgÃ¤nzend ist darauf hinzuweisen, dass die am 17. September 2008 auf Veranlassung der BeschwerdefÃ¼hrerin durchgefÃ¼hrte MR-Untersuchung des SchÃ¤dels und der HalswirbelsÃ¤ule ein vÃ¶llig unauffÃ¤lliges Bild des Gehirns und des RÃ¼ckenmarks ergab (Urk. 3/4), was ebenfalls bestÃ¤tigt, dass keine weiteren neurologischen Untersuchungen angezeigt waren.</w:t>
      </w:r>
    </w:p>
    <w:p>
      <w:r>
        <w:t>4.2Â Â Â Â  Des Weiteren ist das ABI-Gutachten umfassend, beruht auf allseitigen Untersuchungen, berÃ¼cksichtigt die medizinischen Vorakten ebenso wie die geklagten Beschwerden und setzt sich mit diesen und dem Verhalten der BeschwerdefÃ¼hrerin auseinander. Es leuchtet in der Darlegung der medizinischen ZusammenhÃ¤nge und in der Beurteilung der medizinischen Situation ein, und die darin gezogenen Schlussfolgerungen sind begrÃ¼ndet, weshalb es alle rechtsprechungsgemÃ¤ss erforderlichen Kriterien fÃ¼r beweiskrÃ¤ftige Ã¤rztliche Entscheidungsgrundlagen (vgl. BGE 134 V 231 Erw. 5.1, 125 V 352 Erw. 3a, 122 V 160 Erw. 1c) erfÃ¼llt. Insbesondere wird einleuchtend und nachvollziehbar dargelegt, dass die von Dr. Z.___ und den Ã¼brigen konsultierten Ãrzten attestierte ArbeitsunfÃ¤higkeit von 50 % und mehr mangels einer objektivierbaren Pathologie in den krankheitsfreien Intervallen nicht nachvollziehbar sei und die BeschwerdefÃ¼hrerin wÃ¤hrend der KrankheitsschÃ¼be aufgrund der auftretenden Symptome zu 100 %, dazwischen jedoch lediglich zu 15 % arbeitsunfÃ¤hig ist. Daran Ã¤ndert auch die Tatsache nichts, dass trotz vielseitiger Untersuchungen bisher keine abschliessende Diagnose gestellt werden konnte.</w:t>
      </w:r>
    </w:p>
    <w:p>
      <w:r>
        <w:t>Â Â Â Â Â Â Â Â  Die am 17. September 2008 festgestellten degenerativen VerÃ¤nderungen in der HalswirbelsÃ¤ule (Urk. 3/4) sowie die am 22. Oktober 2008 im Computertomogramm des Thorax erhobenen degenerativen VerÃ¤nderungen des Sternoclaviculargelenks (Urk. 3/3) fÃ¼hren ebenfalls zu keiner anderen Beurteilung. Denn einerseits hatte die BeschwerdefÃ¼hrerin nie Ã¼ber Gelenk- oder Nackenschmerzen geklagt, so dass nicht von einer massgeblichen BeeintrÃ¤chtigung durch die degenerativen VerÃ¤nderungen auszugehen ist, und anderseits handelt es sich bei der TÃ¤tigkeit der BeschwerdefÃ¼hrerin als GeschÃ¤ftsfÃ¼hrerin um eine kÃ¶rperlich wenig anstrengende Arbeit, bei der sich die degenerativen VerÃ¤nderung nicht zusÃ¤tzlich auf die ArbeitsfÃ¤higkeit auswirken.</w:t>
      </w:r>
    </w:p>
    <w:p>
      <w:r>
        <w:t>Im Rahmen der Begutachtung durch das ABI gab die BeschwerdefÃ¼hrerin an, dass es etwa ein bis drei Mal pro Jahr zu einem Schub komme (Urk. 8/47 S. 6). Aus der von ihr eingereichten Aufstellung geht sodann hervor, dass sie im Jahre 2008 etwa zwei Mal im Monat wÃ¤hrend jeweils drei bis zehn Tage Medikamente einnehmen musste (Urk. 3/5). Dieser EinschrÃ¤nkung wurde im Gutachten anhand der um 15 % verminderten ArbeitsfÃ¤higkeit Rechnung getragen. Ansonsten ist gemÃ¤ss ihrer Aussage im Rahmen der Begutachtung, wo sie konkrete Angaben zu den Daten der seit Januar 2004 aufgetretenen SchÃ¼ben machte, und in Ãbereinstimmung mit der Feststellung durch Dr. Z.___ im Dezember 2005, dass der letzte Schub im Januar 2005 aufgetreten sei (Urk. 8/13), davon auszugehen, dass pro Jahr ungefÃ¤hr drei KrankheitsschÃ¼be auftreten.</w:t>
      </w:r>
    </w:p>
    <w:p>
      <w:r>
        <w:t>4.3Â Â Â Â Â Â Â Â  Zusammenfassend ist festzuhalten, dass die BeschwerdefÃ¼hrerin noch zu 85 % arbeitsfÃ¤hig ist. Da es fÃ¼r eine InvaliditÃ¤t grundsÃ¤tzlich einer bleibenden oder lÃ¤ngere Zeit dauernden ErwerbsunfÃ¤higkeit bedarf, ist die etwa drei Mal pro Jahr wÃ¤hrend ungefÃ¤hr fÃ¼nf Tagen bestehende volle ArbeitsunfÃ¤higkeit diesbezÃ¼glich nicht von Relevanz.</w:t>
      </w:r>
    </w:p>
    <w:p>
      <w:r>
        <w:t>5.Â Â Â Â Â Â  Die BeschwerdefÃ¼hrerin stellt sich auf den Standpunkt, dass bei der Berechnung des InvaliditÃ¤tsgrades die Methode des BetÃ¤tigungsvergleichs zur Anwendung komme, da sie ihren Lohn selber bestimmen kÃ¶nne und dessen HÃ¶he nicht von der Arbeitsleistung abhÃ¤ngig sei (Urk. 1 S. 10).</w:t>
      </w:r>
    </w:p>
    <w:p>
      <w:r>
        <w:t>Â Â Â Â Â Â Â Â  Die nach der allgemeinen Methode des Einkommensvergleichs erforderliche Ermittlung oder SchÃ¤tzung der beiden hypothetischen Vergleichseinkommen kann sich namentlich bei SelbstÃ¤ndigerwerbenden als schwierig oder unmÃ¶glich erweisen. Diesfalls ist in Anlehnung an die spezifische Methode fÃ¼r NichterwerbstÃ¤tige (Art. 28 Abs. 2 IVG) ein BetÃ¤tigungsvergleich durchzufÃ¼hren und der InvaliditÃ¤tsgrad nach Massgabe der erwerblichen Auswirkungen der verminderten LeistungsfÃ¤higkeit in der konkreten erwerblichen Situation zu bestimmen (Urteil des Bundesgerichts vom 21. November 2008, 8C_503/2008, Erw. 2.2).</w:t>
      </w:r>
    </w:p>
    <w:p>
      <w:r>
        <w:t>Â Â Â Â Â Â Â Â  Die BeschwerdefÃ¼hrerin ist seit dem 1. Januar 1993 bei der Y.___ AG in der GeschÃ¤ftsleitung tÃ¤tig (Urk. 8/7). Im ABI-Gutachten wurde festgehalten, dass es sich dabei unbestrittenermassen um eine wechselbelastende TÃ¤tigkeit handelt, in welcher sie zwischen den KrankheitsschÃ¼ben zu 15 % eingeschrÃ¤nkt sei (Urk. 8/47 S. 15 f.).Â  Die attestierte ArbeitsfÃ¤higkeit von 85 % bezieht sich auf alle zur TÃ¤tigkeit als GeschÃ¤ftsfÃ¼hrerin gehÃ¶renden Sparten. Da keine besonderen EinschrÃ¤nkungen in gewissen TÃ¤tigkeitsfeldern bestehen und die hypothetischen Vergleichseinkommen ohne weiteres ermittelbar sind, fÃ¼hrt sowohl der BetÃ¤tigungs- als auch der Einkommensvergleich zum gleichen Ergebnis. Der Grad der ArbeitsunfÃ¤higkeit von 15 % entspricht so dann dem Grad der ErwerbsunfÃ¤higkeit und damit dem InvaliditÃ¤tsgrad. Der fÃ¼r einen Rentenanspruch erforderliche minimale InvaliditÃ¤tsgrad von 40 % wird mit 15 % deutlich unterschritten. Ebenso verhÃ¤lt es sich bei Annahme einer - wie im ABI-Gutachten vom Rheumatologen maximal veranschlagten - 20%igen ArbeitsunfÃ¤higkeit.</w:t>
      </w:r>
    </w:p>
    <w:p>
      <w:r>
        <w:t>Â Â Â Â Â Â Â Â  Die Beschwerde ist demnach abzuweisen.</w:t>
      </w:r>
    </w:p>
    <w:p>
      <w:r>
        <w:t>6.Â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ermessensweise auf Fr. 600.-- anzusetzen und entsprechend dem Ausgang des Verfahrens der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Â Â  Zustellung gegen Empfangsschein an:</w:t>
      </w:r>
    </w:p>
    <w:p>
      <w:r>
        <w:t>- Rechtsanwalt Dr. iur. AndrÃ© Largier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