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IV.2008.01084 vom 25. März 2010</w:t>
      </w:r>
    </w:p>
    <w:p>
      <w:r>
        <w:t>ZH Sozialversicherungsgericht, 2010-03-25, DE</w:t>
      </w:r>
    </w:p>
    <w:p>
      <w:r>
        <w:rPr>
          <w:b/>
        </w:rPr>
        <w:t xml:space="preserve">Quelle: </w:t>
      </w:r>
      <w:r>
        <w:t>https://mcp.opencaselaw.ch/entscheid/zh_sozialversicherungsgericht_IV.2008.01084</w:t>
      </w:r>
    </w:p>
    <w:p>
      <w:r>
        <w:t>FR: ZH_SOZIALVERSICHERUNGSGERICHT IV.2008.01084 du 25 mars 2010</w:t>
      </w:r>
    </w:p>
    <w:p>
      <w:r>
        <w:t>IT: ZH_SOZIALVERSICHERUNGSGERICHT IV.2008.01084 del 25 marzo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rPr>
          <w:b/>
        </w:rPr>
        <w:t>E. 2</w:t>
      </w:r>
    </w:p>
    <w:p>
      <w:r>
        <w:t>2.1Â Â Â Â  Die Beschwerdegegnerin begrÃ¼ndete die angefochtene VerfÃ¼gung damit, dass gestÃ¼tzt auf das Y.___-Gutachten vom 8. Dezember 2007 in einer behinderungsangepassten TÃ¤tigkeit von einer 70%igen ArbeitsfÃ¤higkeit auszugehen sei. Bei einem leidensbedingten Abzug von 20 % ergebe sich so ein Invalideneinkommen von rund Fr. 33'385.--, was bei einem Valideneinkommen von rund Fr. 56'760.-- zu einer InvaliditÃ¤t von 41 % fÃ¼hre (Urk. 2).</w:t>
      </w:r>
    </w:p>
    <w:p>
      <w:r>
        <w:t>2.2Â Â Â Â Â Â Â Â  DemgegenÃ¼ber machte der Vertreter des BeschwerdefÃ¼hrers im Wesentlichen geltend, dass der BeschwerdefÃ¼hrer vor allem an den Folgen des Unfalls vom 25. Oktober 1994 leide und die SUVA eine ganze Unfallrente ausrichte (Urk. 1).</w:t>
      </w:r>
    </w:p>
    <w:p>
      <w:r>
        <w:t>2.3Â Â Â Â Â Â Â Â  Zeitliche Vergleichsbasis fÃ¼r die Beurteilung einer anspruchserheblichen Ãnderung bildet die VerfÃ¼gung vom 12. Februar 1996, welche dem BeschwerdefÃ¼hrer mit Wirkung ab Oktober 1994 und ausgehend von einer 100%igen InvaliditÃ¤t eine ganze Rente zugesprochen hat (Urk. 7/20). In medizinischer Hinsicht stÃ¼tzte sich die genannte VerfÃ¼gung auf den Bericht von Dr. med. Z.___, Facharzt FMH fÃ¼r Physikalische Medizin und Rehabilitation, vom 9. November 1995 (Urk. 7/17). Dr. Z.___ diagnostizierte dannzumal ein Status nach distaler Tibia-, Talus- und Calcaneusfraktur mit beginnender sekundÃ¤rer Arthrose im rechten Sprunggelenk zufolge Stufenbildung an der GelenkflÃ¤che des Talus und der Tibia im OSG mit abgeflachtem Calcaneus und mit zum Teil grÃ¶sseren spongiÃ¶sen Defekten bei deutlicher InaktivitÃ¤tsosteoporose und Status nach Sudeck'scher Dystrophie; weiter ein lumbovertebrales Rest-Syndrom mit wahrscheinlich pseudoradikulÃ¤rer Schmerzausstrahlung in das rechte Bein. Seitens des RÃ¼ckenleides sei seit seinem letzten Bericht eine Besserung feststellbar, nach seiner EinschÃ¤tzung habe aber der Unfall vom 25. Oktober 1994 zu einer Invalidisierung des BeschwerdefÃ¼hrers gefÃ¼hrt (Urk. 7/15).</w:t>
      </w:r>
    </w:p>
    <w:p>
      <w:r>
        <w:t>Â Â Â Â Â Â Â Â  Im Folgenden bleibt zu prÃ¼fen, ob gestÃ¼tzt auf das Y.___-Gutachten von einer Verbesserung der gesundheitlichen Situation ausgegangen werden kann.</w:t>
      </w:r>
    </w:p>
    <w:p>
      <w:r>
        <w:t>2.4Â Â Â Â  Die fÃ¼r das Y.___-Gutachten vom 8. Dezember 2007 verantwortlichen FachÃ¤rzte diagnostizierten eine fortgeschrittene posttraumatische Arthrose des oberen und unteren Sprunggelenkes rechts, ein chronisches Lumbovertebralsyndrom, eine mittelgradige depressive Episode sowie ohne Einfluss auf die ArbeitsfÃ¤higkeit ein chronisch-lokales Zervikalsyndrom und eine medikamentÃ¶s eingestellte arterielle Hypertonie. Aus somatischer Sicht sei in einer angepassten TÃ¤tigkeit von einer RestarbeitsfÃ¤higkeit von 80 % auszugehen, aufgrund der depressiven Entwicklung liege eine EinschrÃ¤nkung von 30 % vor. Insgesamt kÃ¶nne in einer behinderungsangepassten TÃ¤tigkeit von einer ArbeitsfÃ¤higkeit von 70 % ausgegangen werden. Abgesehen von den Zeiten voller ArbeitsunfÃ¤higkeit aus therapeutischen GrÃ¼nden kÃ¶nne seit dem Unfallzeitpunkt vom 25. Oktober 1994 aus somatischer Sicht von einer 80%igen ArbeitsfÃ¤higkeit ausgegangen werden. Aus psychiatrischer Sicht sei festzuhalten, dass Dr. med. A.___ in seinem Gutachten vom 7. Juni 2000 von einer 50%igen ArbeitsunfÃ¤higkeit aus rein psychiatrischer Sicht ausgegangen sei; diesbezÃ¼glich sei offensichtlich eine Besserung des Gesundheitszustandes eingetreten (Urk. 7/109 S. 28 ff.).</w:t>
      </w:r>
    </w:p>
    <w:p>
      <w:r>
        <w:t>2.5Â Â Â Â  Schon allein aufgrund der gestellten Diagnosen muss von einer Verschlechterung der gesundheitlichen Situation ausgegangen werden. So fÃ¼hrte der Unfall vom 25. Oktober 1994 im Verlauf der Jahre zu einer fortgeschrittenen posttraumatischen Arthrose und auch die RÃ¼ckenbeschwerden haben verglichen mit dem Bericht von Dr. Z.___ vom 9. November 1995 zugenommen. Ãberdies leidet der BeschwerdefÃ¼hrer neu unter einer mittelgradigen Depression, welche sich erst im Verlaufe der Jahre entwickelt hat. Von einer Verschlechterung der gesundheitlichen Situation gehen im Ã¼brigen auch die Gutachter des Y.___ aus, schÃ¤tzen aber die verbleibende ArbeitsfÃ¤higkeit direkt nach dem Unfall erheblich hÃ¶her ein als dies Dr. Z.___ dannzumal getan hat. Sodann stellt die lediglich unterschiedliche EinschÃ¤tzung der ArbeitsfÃ¤higkeit bei einem im wesentlichen unverÃ¤ndert gebliebenen Gesundheitszustand fÃ¼r sich allein genommen keinen Revisionsgrund dar (Urteil des Bundesgerichts vom 3. April 2008 Erw. 3.2 [9C_733/2007]).</w:t>
      </w:r>
    </w:p>
    <w:p>
      <w:r>
        <w:t>Â Â Â Â Â Â Â Â  Insgesamt ist festzuhalten, dass sich der gesundheitliche Zustand des BeschwerdefÃ¼hrers seit der ursprÃ¼nglichen Rentenzusprache nicht verbessert hat, im Gegenteil lassen die Ã¤rztlichen Schilderungen eher eine Verschlechterung vermuten. Der BeschwerdefÃ¼hrer hat somit weiterhin Anspruch auf eine ganze Rente.</w:t>
      </w:r>
    </w:p>
    <w:p>
      <w:r>
        <w:t>3.Â Â Â Â Â Â Â Â  Zusammenfassend fÃ¼hrt dies zur Aufhebung der angefochtenen VerfÃ¼gung sowie zur Feststellung, dass der BeschwerdefÃ¼hrer weiterhin Anspruch auf eine ganze Rente hat.</w:t>
      </w:r>
    </w:p>
    <w:p>
      <w:r>
        <w:t>4.Â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Beschwerdegegnerin aufzuerlegen.</w:t>
      </w:r>
    </w:p>
    <w:p>
      <w:r>
        <w:t>5.Â Â Â Â Â Â Â Â  AusgangsgemÃ¤ss ist die Beschwerdegegnerin zu verpflichten, dem BeschwerdefÃ¼hrer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auf Fr. 900.-- (inkl. Barauslagen und MWSt) festzusetzen ist.</w:t>
      </w:r>
    </w:p>
    <w:p>
      <w:r>
        <w:t>Das Gericht erkennt:</w:t>
      </w:r>
    </w:p>
    <w:p>
      <w:r>
        <w:t>1.Â Â Â Â Â Â Â Â  In Gutheissung der Beschwerde wird die angefochtene VerfÃ¼gung vom 17. September 2008 aufgehoben und es wird festgestellt, dass der BeschwerdefÃ¼hrer weiterhin Anspruch auf eine ganze 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900.-- (inkl. Barauslagen und MWSt) zu bezahlen.</w:t>
      </w:r>
    </w:p>
    <w:p>
      <w:r>
        <w:t>4.Â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