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IV.2008.01083 vom 28. Mai 2010</w:t>
      </w:r>
    </w:p>
    <w:p>
      <w:r>
        <w:t>ZH Sozialversicherungsgericht, 2010-05-28, DE</w:t>
      </w:r>
    </w:p>
    <w:p>
      <w:r>
        <w:rPr>
          <w:b/>
        </w:rPr>
        <w:t xml:space="preserve">Quelle: </w:t>
      </w:r>
      <w:r>
        <w:t>https://mcp.opencaselaw.ch/entscheid/zh_sozialversicherungsgericht_IV.2008.01083</w:t>
      </w:r>
    </w:p>
    <w:p>
      <w:r>
        <w:t>FR: ZH_SOZIALVERSICHERUNGSGERICHT IV.2008.01083 du 28 mai 2010</w:t>
      </w:r>
    </w:p>
    <w:p>
      <w:r>
        <w:t>IT: ZH_SOZIALVERSICHERUNGSGERICHT IV.2008.01083 del 28 maggio 2010</w:t>
      </w:r>
    </w:p>
    <w:p>
      <w:pPr>
        <w:pStyle w:val="Heading2"/>
      </w:pPr>
      <w:r>
        <w:t>Erwägungen</w:t>
      </w:r>
    </w:p>
    <w:p>
      <w:r>
        <w:rPr>
          <w:b/>
        </w:rPr>
        <w:t>E. 3</w:t>
      </w:r>
    </w:p>
    <w:p>
      <w:r>
        <w:t>3.1Â Â Â Â  Obwohl die Beschwerdegegnerin die am 5. April 2006 beschlossene befristete Rente - und damit Ã¼ber das erste Leistungsgesuch der BeschwerdefÃ¼hrerin - noch nicht verfÃ¼gt hatte, meldete sich Letztere am 29. Mai 2007 erneut zum Leistungsbezug an. In der Folge behandelte die Beschwerdegegnerin diese Neuanmeldung, als wÃ¤re die befristete Rente bereits verfÃ¼gt worden, und setzte der BeschwerdefÃ¼hrerin eine Frist an, verÃ¤nderte VerhÃ¤ltnisse seit Erlass der - noch nicht ergangenen - VerfÃ¼gung mittels Beweismittel glaubhaft zu machen.</w:t>
      </w:r>
    </w:p>
    <w:p>
      <w:r>
        <w:t>3.2Â Â Â Â  Nach der Rechtsprechung ist die GesetzmÃ¤ssigkeit einer VerwaltungsverfÃ¼gung in der Regel nach dem Sachverhalt zu beurteilen, der zur Zeit des VerfÃ¼gungserlasses gegeben war (BGE 130 V 140 Erw. 2.1). Entsprechend hÃ¤tte die Beschwerdegegnerin einerseits in der erst am 24. Juli 2007 erlassenen VerfÃ¼gung den Sachverhalt berÃ¼cksichtigen mÃ¼ssen, wie er sich bis zu diesem Zeitpunkt entwickelte. Andererseits hÃ¤tte sie zuvor die Neuanmeldung gar nicht als solche zu behandeln brauchen, da die BeschwerdefÃ¼hrerin bereits angemeldet war und die Anmeldung sich auf alle AnsprÃ¼che bezieht, welche sich bis zum Zeitpunkt des Entscheids des VersicherungstrÃ¤gers Ã¼ber das entsprechende Begehren ergeben (Kieser, ATSG-Kommentar, 2. Aufl., Art. 29 N. 18; BGE 132 V 296 Erw. 4.3).</w:t>
      </w:r>
    </w:p>
    <w:p>
      <w:r>
        <w:t>3.3Â Â Â Â  Nachdem nun aber die Beschwerdegegnerin vor Erlass einer VerfÃ¼gung, welche das mit erster Anmeldung eingeleitete Verfahren abgeschlossen hÃ¤tte, bereits auf eine zweite Anmeldung eingetreten war, kann nicht angenommen werden, mit der VerfÃ¼gung vom 24. Juli 2007 seien sÃ¤mtliche bis zu diesem Zeitpunkt sich ergebenden AnsprÃ¼che geprÃ¼ft und abgegolten worden. Diese Annahme wÃ¼rde sich zuungunsten der BeschwerdefÃ¼hrerin auswirken, weil sie mit zweiter Anmeldung vor Erlass der VerfÃ¼gung vom 24. Juli 2007 eine erneute Verschlechterung ihres Gesundheitszustandes geltend gemacht hat und eine allfÃ¤llige bereits vor Erlass dieser VerfÃ¼gung erfolgte Verschlechterung im neuen Verfahren nicht mehr berÃ¼cksichtigt werden kÃ¶nnte. Dies wÃ¼rde einem fairen Verfahren widersprechen. Die BeschwerdefÃ¼hrerin durfte nÃ¤mlich aus dem Umstand, dass die Verwaltung auf ihre zweite Anmeldung eingetreten war, davon ausgehen, dass mit der kurz darauf verfÃ¼gten, bis 31. Oktober 2005 befristeten Rente lediglich Ã¼ber einen in der Vergangenheit liegenden, abgeschlossenen Sachverhalt entschieden wurde und ihre mit Neuanmeldung aufgrund seitheriger Verschlechterung des Gesundheitszustandes geltend gemachten AnsprÃ¼che davon unberÃ¼hrt bleiben. Die BeschwerdefÃ¼hrerin unterliess die gerichtliche Anfechtung der VerfÃ¼gung vom 24. Juli 2007 offensichtlich in der - nach dem Gesagten berechtigten - Annahme und Erwartung, dass unabhÃ¤ngig davon ihre Neuanmeldung vom 30. Juni 2007 weiterbehandelt wird und dabei die damit geltend gemachte Verschlechterung ihres Gesundheitszustandes fÃ¼r das neue Verfahren relevant ist. Aus GrÃ¼nden des Vertrauensschutzes ist deshalb im vorliegenden Fall als Referenzzeitpunkt fÃ¼r die PrÃ¼fung, ob sich seit dem ersten Rentenentscheid der relevante Sachverhalt erheblich verÃ¤ndert hat (Erw. 2.4), ausnahmsweise nicht der Zeitpunkt der VerfÃ¼gung sondern der Zeitpunkt des Beschlusses, also der 5. April 2006 zu nehmen.</w:t>
      </w:r>
    </w:p>
    <w:p>
      <w:r>
        <w:t>4.Â Â Â Â Â Â</w:t>
      </w:r>
    </w:p>
    <w:p>
      <w:r>
        <w:t>4.1Â Â Â Â  Dem Beschluss der Beschwerdegegnerin vom 5. April 2006 lagen im Wesentlichen folgende medizinische Akten zugrunde (vgl. auch Feststellungsblatt fÃ¼r den Beschluss vom selben Tag, Urk. 7/17):</w:t>
      </w:r>
    </w:p>
    <w:p>
      <w:r>
        <w:t>Â Â Â Â Â Â Â Â  Dr. E.___ teilte dem Krankentaggeldversicherer der BeschwerdefÃ¼hrerin, der J.___ (nachfolgend: J.___), am 30. August 2004 mit, aufgrund von Polyarthralgien, Polymyalgien und einer Coxarthrose rechts bestehe vom 14. Juli bis 31. August 2004 eine ArbeitsunfÃ¤higkeit von 100 %, danach eine von 50 % (Urk. 7/10/28). Am 15. Januar 2005 berichtete er, seit FrÃ¼hjahr 2004 bestÃ¼nden generalisierte rheumatische Schmerzen am gesamten KÃ¶rper, die BeschwerdefÃ¼hrerin fÃ¼hle sich zunehmend mÃ¼de, ausgebrannt und deprimiert. Er erhob ein generalisiertes fibromyalgisches Schmerzsyndrom bei degenerativen VerÃ¤nderungen der WirbelsÃ¤ule (Spondylose, Spondylarthrose) sowie eine zunehmende Involutionsdepression. Er hielt eine ArbeitsfÃ¤higkeit von 50 % fest und bemerkte, insbesondere eine psychologische FÃ¼hrung der Patientin sei wichtig. Aktuell sei am ehesten zu erwarten, dass die 50%ige ArbeitsfÃ¤higkeit erhalten werden kÃ¶nne, lÃ¤ngerfristig sei damit zu rechnen, dass die ArbeitsfÃ¤higkeit wieder gegen 100 % steigen kÃ¶nnte (Urk. 7/10/7). Mit Brief vom 30. Januar 2006 teilte die J.___ der Beschwerdegegnerin unter Beilage weiterer kurzer Berichte von Dr. E.___ mit, sie hÃ¤tten den Fall abgeschlossen, nachdem die ArbeitsunfÃ¤higkeit per 10. Oktober 2005 habe beendet werden kÃ¶nnen (Urk. 7/16).</w:t>
      </w:r>
    </w:p>
    <w:p>
      <w:r>
        <w:t>4.2Â Â Â Â  Seit der Neuanmeldung vom 29. Mai 2007 prÃ¤sentiert sich die medizinische Aktenlage bis zum Erlass der angefochtenen VerfÃ¼gung wie folgt:</w:t>
      </w:r>
    </w:p>
    <w:p>
      <w:r>
        <w:t>4.2.1Â Â  Dr. E.___ berichtete am 6. MÃ¤rz 2007 der J.___ von einer generalisierten Fibromyalgie sowie einer Depression. Die Prognose betreffend MorbiditÃ¤t sei nicht gut. Die Patientin sei durch chronische Schmerzen an der AusÃ¼bung des Berufes gehindert (Urk. 7/30/1-3). Im Schreiben vom 26. Juni 2007 an die Beschwerdegegnerin hielt er fest, der BeschwerdefÃ¼hrerin sei bereits vom 1. Juni bis 31. Oktober 2005 eine halbe IV-Rente ausbezahlt worden. Da sich der Krankheitszustand damals gebessert gehabt habe, sei die Rente ab November 2005 aufgehoben worden. Aktuell sei eine klare Verschlechterung des Gesamtzustandes, somatisch wie auch psychisch, zu beobachten. Seit Anfang Mai 2006 werde seitens der Taggeldversicherung ein durch Arztzeugnisse dokumentiertes Taggeld von 50 % ausgerichtet. Gut ein Jahr spÃ¤ter mÃ¼sse man konstatieren, dass sich der medizinische Krankheitszustand nicht gebessert habe (Urk. 7/25). Am 12. Juli 2007 attestierte er gegenÃ¼ber der J.___ unter Hinweis auf eine Exacerbation der Depression eine vollstÃ¤ndige ArbeitsunfÃ¤higkeit (Urk. 30/5). Im Verlaufsbericht vom 20. Juli 2007 zuhanden der Beschwerdegegnerin hielt er - unter Beilage einiger kurzer spezialÃ¤rztlicher Berichte (Radiologie, Innere Medizin, Gastroenterologie und OrthopÃ¤die) - fest, die Diagnose habe nicht geÃ¤ndert, die Versicherte leide mit Einfluss auf die ArbeitsfÃ¤higkeit an einer Fibromyalgie, einer Periarthropathia humeroscapularis calcarea links und einer Depression, ohne Einfluss auf die ArbeitsfÃ¤higkeit an einem Reflux. Eine Besserung der Beschwerden habe bisher nicht erreicht werden kÃ¶nnen. Auch zukÃ¼nftig sei mit einer weitergehenden Verschlechterung zu rechnen, bestenfalls kÃ¶nne mit weiterhin konsequenter und intensiver Behandlung der Ist-Zustand gehalten werden. Die therapeutischen Massnahmen bestÃ¼nden in intensiven weiteren polydisziplinÃ¤ren Behandlungen bei der HausÃ¤rztin, dem Rheumatologen und dem Psychiater. Die RestarbeitsfÃ¤higkeit sowohl in angestammter als auch angepasster TÃ¤tigkeit betrage 50 %, die im Verlauf recht stabil sei. Vereinzelt klettere die ArbeitsunfÃ¤higkeit auf 100 % (Urk. 7/34).</w:t>
      </w:r>
    </w:p>
    <w:p>
      <w:r>
        <w:t>4.2.2Â Â  Dr. F.___, bei welchem die BeschwerdefÃ¼hrerin seit dem 28. April 2006 in psychiatrischer Behandlung war, notierte als Krankheitsanamnese eine Depression mit 14 Jahren mit Panikattacken, zwei Suizidversuchen mit Tabletten, einem mit Pestizid. Die Patientin habe acht Geschwister und sei von ihrer Mutter schwer geschlagen worden. Sie habe eine Tochter aus erster und eine aus zweiter und aktueller Ehe. Als Beschwerden seien somatische Schmerzen, besonders in den Armen - sie kÃ¶nne nichts tragen - , periodische Gewichtszunahmen, SchlafstÃ¶rungen, chronische MÃ¼digkeit und ErschÃ¶pfungszustÃ¤nde geklagt worden. Er erhob als Befunde eine depressive, konfuse, frustrierte, leidende Patientin, die frustriert sei, weil sie wegen Schmerzen und Depressionen nicht mehr arbeiten kÃ¶nne. Er diagnostizierte mit Einfluss auf die ArbeitsfÃ¤higkeit rezidivierende depressive StÃ¶rungen mit somatischem Syndrom bei Status nach dreimaligen Suizidversuchen im Rahmen einer emotional instabilen PersÃ¶nlichkeitsstÃ¶rung vom impulsiven Typus. Ohne Einfluss auf die ArbeitsfÃ¤higkeit diagnostizierte er eine psychische und somatische Belastung in Zusammenhang mit der Betreuung ihrer 19-jÃ¤hrigen Tochter, die an schweren AngstzustÃ¤nden leide und sozial vÃ¶llig isoliert sei. KonzentrationsvermÃ¶gen und Belastbarkeit seien aufgrund der Schmerzen eingeschrÃ¤nkt, demgegenÃ¼ber das AuffassungsvermÃ¶gen und die AnpassungsfÃ¤higkeit uneingeschrÃ¤nkt. In der bisherigen BerufstÃ¤tigkeit sei sie nicht mehr arbeitsfÃ¤hig, die Zumutbarkeit einer behinderungsangepassten TÃ¤tigkeit mÃ¼sse abgeklÃ¤rt werden (Urk. 7/36).</w:t>
      </w:r>
    </w:p>
    <w:p>
      <w:r>
        <w:t>4.2.3Â Â  Am 8. und 11. Februar 2008 fand im G.___ die von der BeschwerdefÃ¼hrerin in Auftrag gegebene polydisziplinÃ¤re - internistische, rheumatologische und psychiatrische - Begutachtung statt (Gutachten vom 19. Mai 2008 Urk. 7/43). Die Gutachter stellten keine Diagnose mit Einfluss auf die ArbeitsfÃ¤higkeit. Ohne Einfluss auf die ArbeitsfÃ¤higkeit diagnostizierten sie 1) ein chronisches generalisiertes Schmerzsyndrom mit Betonung eines cervicobrachialen und lumbospondylogenen Schmerzsyndroms mit/bei i) ausgeprÃ¤gter myostatischer Insuffizienz, ii) Fehlhaltung, iii) Osteochondrose und Spondylose HWK4/5 und HWK6/7, nicht Ã¼ber das altersentsprechende Mass hinausgehend, iv) initialer ISG-Arthrose rechts mehr als links, 2) eine initiale Coxarthrose rechts, 3) eine initiale, medial betonte Gonarthrose beidseits, 4) eine Dysthymia (ICD-10 F34.1) sowie 5) Probleme in Verbindung mit BerufstÃ¤tigkeit und Arbeitslosigkeit (ICD-10 Z56; S. 26).</w:t>
      </w:r>
    </w:p>
    <w:p>
      <w:r>
        <w:t>Â Â Â Â Â Â Â Â  Die internistische Untersuchung habe eine normalgewichtige und weitgehend unauffÃ¤llige Versicherte in gutem Allgemeinzustand, blandem klinischen Status und Normalbefunden in den Zusatzuntersuchungen (Labor und EKG) ergeben (S. 28 f.). Bei der rheumatologischen Begutachtung habe bei der Versicherten eine erhebliche Selbstlimitation und Inkonsistenz imponiert. So seien die demonstrierten Beschwerden im Bereich des Haltungs- und Bewegungsapparates wÃ¤hrend der Begutachtung variabel und klinisch im demonstrierten Ausmass nicht plausibel gewesen. Bei nur 10 von 18 positiven so genannten Tenderpoints sei aktuell gemÃ¤ss den strengen Kriterien des American College of Rheumatoloy (ACR) ein Fibromyalgiesyndrom nicht ausgewiesen. Von Seiten des Bewegungsapparates erklÃ¤rten sich die von der Versicherten geklagten Beschwerden teilweise aus der erheblichen myostatischen Insuffizienz mit konsekutiver Fehlhaltung und Fehlstatik sowie multiplen Insertionstendinopathien beziehungsweise Tendinosen. Insgesamt bestehe jedoch eine auffallende Diskrepanz zwischen den objektivierbaren klinischen und radiologischen Befunden im Vergleich zu den von der Versicherten demonstrierten Beschwerden. Aus rein orthopÃ¤disch-rheumatologischer Sicht sei die Versicherte unter BerÃ¼cksichtigung sÃ¤mtlicher vorgenannten Befunde sowohl in ihrer zuletzt ausgeÃ¼bten TÃ¤tigkeit als Servicekraft als auch in allen ihrem allgemeinen Leistungsspektrum entsprechenden VerweistÃ¤tigkeiten uneingeschrÃ¤nkt arbeitsfÃ¤hig (S. 29 f.). Aus psychiatrischer Sicht kÃ¶nne aufgrund der Anamnese und der aktuellen Untersuchung die Diagnose einer Dysthymia gestellt werden. Hierbei handle es sich um eine chronisch depressive Verstimmung, die nach Schweregrad und Dauer nicht die Kriterien fÃ¼r eine (rezidivierende) leichte oder mittelgradige depressive StÃ¶rung erfÃ¼lle. Bei der Versicherten kÃ¶nne eine AffektlabilitÃ¤t mit depressiver Verstimmung und ein geringer Selbstwert beobachtet werden, die geschilderte ErschÃ¶pfung und MÃ¼digkeit seien nicht nur durch die SchlafstÃ¶rungen, sondern auch durch die Abgabe eines sedierenden Medikamentes begrÃ¼ndet. Die Diagnosekriterien fÃ¼r eine anhaltende somatoforme SchmerzstÃ¶rung seien nicht erfÃ¼llt. Allenfalls liege eine Tendenz zur Somatisierung bei psychosozialen Belastungen, die IV-fremd seien, vor (finanzielle Probleme nach Rentensistierung, Problem mit der Tochter). Ebenfalls fÃ¤nden sich keine Anhaltspunkte fÃ¼r eine "PersÃ¶nlichkeitsstÃ¶rung". Lediglich liessen sich "Probleme in Verbindung mit BerufstÃ¤tigkeit und Arbeitslosigkeit" diagnostizieren, das heisse invaliditÃ¤tsfremde Faktoren, die dennoch den Gesundheitszustand beeinflussen und zur Inanspruchnahme von Gesundheitsdiensten fÃ¼hren wÃ¼rden. Zusammengefasst sei die Versicherte aus psychiatrischer Sicht zu 100 % arbeitsfÃ¤hig (S. 30).</w:t>
      </w:r>
    </w:p>
    <w:p>
      <w:r>
        <w:t>Â Â Â Â Â Â Â Â  Aus polydisziplinÃ¤rer Sicht bestehe auch im retrospektiven LÃ¤ngsschnitt zu keinem Zeitpunkt ein Gesundheitsschaden, der versicherungsmedizinisch betrachtet eine dauerhafte EinschrÃ¤nkung der ArbeitsfÃ¤higkeit in der zuletzt ausgeÃ¼bten TÃ¤tigkeit begrÃ¼nden kÃ¶nnte. Die unter anderem von Frau Dr. K.___ und Dr. E.___ diagnostizierte Fibromyalgie lasse sich bei der aktuellen rheumatologischen Begutachtung gemÃ¤ss den strengen Kriterien des American College of Rheumatology diagnostisch nicht objektivieren. Abgesehen davon, dass diese Diagnose per se versicherungsmedizinisch keine dauerhafte Limitierung der ArbeitsfÃ¤higkeit begrÃ¼nde, sei bei der EinschÃ¤tzung der ArbeitsfÃ¤higkeit durch diese beiden Ãrzte keine versicherungsmedizinisch nachvollziehbare Ermittlung eines positiven und negativen Leistungsprofils in GegenÃ¼berstellung mit den konkreten kÃ¶rperlichen Anforderungen der zuletzt ausgeÃ¼bten TÃ¤tigkeit wie auch in einer angepassten TÃ¤tigkeit ermittelt worden. Deren Attestierung einer dauerhaften 100%igen beziehungsweise 50%igen ArbeitsunfÃ¤higkeit sei deshalb anzuzweifeln und dem heute ermittelten kÃ¶rperlichen Leistungsprofil der Versicherten entsprechend anzugleichen (S. 30 f.).</w:t>
      </w:r>
    </w:p>
    <w:p>
      <w:r>
        <w:t>4.3Â Â Â Â  Mit Replik liess die BeschwerdefÃ¼hrerin zwei Arztberichte des I.___ von 1992 bzw. 1995 sowie ein psychiatrisches Gutachten einreichen (Sachverhalt Erw. 2).</w:t>
      </w:r>
    </w:p>
    <w:p>
      <w:r>
        <w:t>4.3.1Â Â  Den Spitalberichten ist zu entnehmen, dass im Jahre 1992 1) ein Verdacht auf eine vagovasale Synkope, 2) eine arterielle Hypotonie, 3) chronische Einnahme von Benzodiazepinen, 4) orale Antikonzeption sowie 5) ein chronischer Nikotinabusus, und im Jahre 1995 1) ein reaktives depressives Zustandsbild bei i) beruflicher Konfliktsituation, ii) unreifer PersÃ¶nlichkeitsstruktur und iii) Status nach Suizidversuch mit Pestiziden ca. 1983, 2) eine Neigung zu Hypotonie und 3) ein Nikotinabusus diagnostiziert worden waren.</w:t>
      </w:r>
    </w:p>
    <w:p>
      <w:r>
        <w:t>4.3.2Â Â  Dr. H.___ diagnostizierte in seinem zuhanden der BeschwerdefÃ¼hrerin erstellten psychiatrischen Gutachten vom 29. Januar 2009 rezidivierende depressive Episoden, gegenwÃ¤rtig leicht bis mittelgradig mit somatischem Syndrom (ICD-10 F33.11) bei kombinierter PersÃ¶nlichkeitsstÃ¶rung mit emotional instabilen und unreifen Anteilen (ICD-10 F61.0), differenzialdiagnostisch eine akzentuierte PersÃ¶nlichkeit mit emotional instabilen und unreifen Anteilen (ICD-10 Z73.1).</w:t>
      </w:r>
    </w:p>
    <w:p>
      <w:r>
        <w:t>Â Â Â Â Â Â Â Â  Unter objektiven Befunden (S. 16 f.) hielt der Gutachter fest, die BeschwerdefÃ¼hrerin sei wach und zu allen QualitÃ¤ten orientiert gewesen. Sie habe dem GesprÃ¤chsverlauf gut folgen kÃ¶nnen und die ihr gestellten Fragen adÃ¤quat beantwortet. Die Konzentration, geprÃ¼ft durch serielle Subtraktion (100-7, etc.), sei reduziert und ihre MerkfÃ¤higkeit leicht vermindert gewesen. Im formalen Denken sei sie geordnet gewesen. Es hÃ¤tten sich keine inhaltlichen DenkstÃ¶rungen, keine Ich-StÃ¶rungen und keine Hinweise auf ZwÃ¤nge gezeigt. Die Explorandin habe Ã¼ber seltene Panikattacken berichtet, welche einmal jÃ¤hrlich, vor allem im Herbst, auftreten wÃ¼rden. Speziell in Menschenmengen, zum Beispiel an Festen wÃ¼rde sich ein beklemmendes AngstgefÃ¼hl auf der Brust einstellen. Sie habe Angst, dass dann etwas passieren wÃ¼rde. Der affektive Rapport sei gut herstellbar, die Stimmungslage ausgeglichen und auch die affektive SchwingungsfÃ¤higkeit uneingeschrÃ¤nkt gewesen. DemgegenÃ¼ber sei der Antrieb leicht reduziert, Interesselosigkeit und Freudlosigkeit seien vorhanden gewesen. Die Explorandin habe Ã¼ber regelmÃ¤ssige Einschlaf- und DurchschlafstÃ¶rungen sowie Ã¼ber einen vÃ¶lligen Libidoverlust geklagt. SchweregefÃ¼hle in Gliedern mit Kopf- und Muskelschmerzen seien berichtet worden. Suizidale Gedanken und GefÃ¼hle von LebensÃ¼berdruss seien gemÃ¤ss ihrer Schilderung vorhanden. Die Explorandin habe sich aber aktuell von SuizidalitÃ¤t klar distanzieren kÃ¶nnen. Insgesamt sei eine erhÃ¶hte KrÃ¤nkbarkeit aufgefallen. Die IntrospektionsfÃ¤higkeit sei vermindert gewesen. Eigene Anteile an der Problematik seien nicht erkannt worden. GemÃ¤ss Hamilton-Depressionsskala (21 Items) habe die Explorandin 20 Punkte erreicht, was an der Grenze der leichten bis mittelschweren depressiven Episode liege, wobei die Kriterien fÃ¼r eine mittelgradige Depression gemÃ¤ss dieser Skala erfÃ¼llt seien.</w:t>
      </w:r>
    </w:p>
    <w:p>
      <w:r>
        <w:t>Â Â Â Â Â Â Â Â  Zur BegrÃ¼ndung der gestellten Diagnose fÃ¼hrte er aus (S. 20), dass bei der BeschwerdefÃ¼hrerin trotz adÃ¤quater und ausreichender antidepressiver Medikation die Kriterien fÃ¼r eine mittelgradige depressive Episode noch erreicht wÃ¼rden. Mehrere depressive ZustÃ¤nde seien aktenkundig. Korrekte depressive Episoden gemÃ¤ss ICD-10 seien zwar nicht erhoben worden. Da Dr. F.___ in seinem Bericht an die IV-Stelle vom 27. August 2007 aber eine rezidivierende depressive StÃ¶rung mit AngstzustÃ¤nden und somatischem Syndrom auffÃ¼hre, kÃ¶nne gefolgert werden, dass er eine depressive Episode gemÃ¤ss ICD-10 gemeint habe. Aus genannten GrÃ¼nden sei es daher nicht nachvollziehbar, dass bei der Explorandin lediglich eine Dysthymie gemÃ¤ss ICD-10 F34.1 vorliegen solle, da bei einer Dysthymie die Kriterien fÃ¼r eine leichte oder mittelgradige rezidivierende depressive StÃ¶rung nicht erfÃ¼llt wÃ¼rden. Die deutlich erhÃ¶hte KrÃ¤nkbarkeit der Explorandin verbunden mit der Anamnese dreier Suizidversuche, welche als ImpulsdurchbrÃ¼che imponierten, sowie die in dieser Untersuchung aufgefallenen unreifen PersÃ¶nlichkeitszÃ¼ge verwiesen auf das Vorliegen einer kombinierten PersÃ¶nlichkeitsstÃ¶rung. Die Abgrenzung zu einer akzentuierten PersÃ¶nlichkeit sei in diesem Falle etwas schwierig. In den vergangenen Jahren sei es zu keinen (autoaggressiven) DurchbrÃ¼chen mehr gekommen; es sei der Explorandin mÃ¶glich gewesen, nach Ankunft in der Schweiz ihre Impulssteuerung zu kontrollieren. Dennoch zeige sich eine erhebliche StÃ¶rung der charakterlichen Konstitution und des Verhaltens in mehreren Bereichen der PersÃ¶nlichkeit. Durch eine gewisse diagnostische UnschÃ¤rfe kÃ¶nne von einer eher leichten PersÃ¶nlichkeitsstÃ¶rung ausgegangen werden. Zur ArbeitsfÃ¤higkeit Ã¤usserte er sich dahingehend (S. 21), dass die Explorandin in der Lage sei, einer circa 3-stÃ¼ndigen ArbeitstÃ¤tigkeit in einer Pizzeria nachzugehen. Diese momentane TÃ¤tigkeit scheine im Bereich der aktuellen maximalen ArbeitskapazitÃ¤t zu liegen. Durch die depressiven Symptome wie Interesselosigkeit, Antriebshemmung, ihrer psychomotorischen Unruhe und NervositÃ¤t, Somatisierungstendenz, was unter anderem mit ihrer PersÃ¶nlichkeitsakzentuierung verbunden sei, sei die Explorandin hauptsÃ¤chlich in ihrer DurchhaltefÃ¤higkeit aber auch FlexibilitÃ¤t und UmstellungsfÃ¤higkeit sowie SelbstbehauptungsfÃ¤higkeit eingeschrÃ¤nkt. Die EinschrÃ¤nkung der ArbeitsfÃ¤higkeit als Serviceangestellte liege aus psychiatrischer Sicht aktuell bei 50 %.</w:t>
      </w:r>
    </w:p>
    <w:p>
      <w:r>
        <w:t>5.Â Â Â Â Â Â</w:t>
      </w:r>
    </w:p>
    <w:p>
      <w:r>
        <w:t>5.1Â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5.2Â Â Â Â  Das von der Beschwerdegegnerin eingeholte polydisziplinÃ¤re Gutachten entspricht den rechtsprechungsgemÃ¤ssen Anforderungen an ein beweiskrÃ¤ftiges Gutachten und es kann darauf abgestellt werden. Was dagegen vorgebracht wird, erweist sich als nicht stichhaltig.</w:t>
      </w:r>
    </w:p>
    <w:p>
      <w:r>
        <w:t>5.2.1Â Â  Wie die BeschwerdefÃ¼hrerin selber einrÃ¤umt, haben sich die MEDAS-Gutachter betreffend die Diagnose Fibromyalgie zu Recht auf die Kriterien des American College of Rheumatology berufen. Ebenfalls ist es nicht zu beanstanden, wenn sie bei lediglich 10 statt mindestens 11 nachgewiesenen Tenderpoints eine Fibromyalgie verneint haben. Die BeschwerdefÃ¼hrerin macht nun geltend, dass die Anwendung der Kriterien und insbesondere der Tenderpoints problematisch sei, weil die DruckstÃ¤rke schwer zu objektivieren sei und sich der Arzt auf Patientenangaben Ã¼ber die SchmerzstÃ¤rke verlassen mÃ¼sse (Urk. 1 S. 7 f.). Sie folgert daraus, das Fehlen bloss eines Tenderpoints lasse mit Ã¼berwiegender Wahrscheinlichkeit annehmen, dass sie eher an Fibromyalgie leide als nicht, nachdem sie seit Jahren von einem ausgewiesenen Rheumatologen betreut werde, der diese Diagnose gestellt habe.</w:t>
      </w:r>
    </w:p>
    <w:p>
      <w:r>
        <w:t>Â Â Â Â Â Â Â Â  Der BeschwerdefÃ¼hrerin ist insoweit zuzustimmen, dass die Anwendung von schwer objektivierbaren Diagnosekriterien tatsÃ¤chlich problematisch ist. Nur kann aus dieser Problematik in beweisrechtlicher Hinsicht nichts zu ihren Gunsten abgeleitet werden - ganz im Gegenteil. Nach Art. 8 des Zivilgesetzbuches (ZGB) hat, wo das Gesetz es nicht anders bestimmt, derjenige das Vorhandensein einer behaupteten Tatsache zu beweisen, der aus ihr Rechte ableitet. Deshalb ist im Rahmen der PrÃ¼fung der Voraussetzungen zur GewÃ¤hrung von Sozialversicherungsleistungen die beweisrechtliche Anerkennung von schwer oder nicht objektivierbaren Diagnosekriterien zugunsten der Versicherten heikel. Entsprechend betrachtet die hÃ¶chstrichterliche Rechtsprechung schwer oder nicht objektivierbare Schmerzkrankheiten alleine nicht als invalidisierend, sondern anerkennt eine EinschrÃ¤nkung nur, falls eine erhebliche KomorbiditÃ¤t vorliegt oder weitere Faktoren eine erhebliche EinschrÃ¤nkung durch die Schmerzen und deren UnÃ¼berwindbarkeit plausibel erscheinen lassen (vgl. Erw. 2.3.3). Vor diesem Hintergrund ist nicht zu beanstanden, wenn die MEDAS-Gutachter einen strengen Massstab anlegten und trotz anderslautender Berichte behandelnder Ãrzte keine Fibromyalgie diagnostizierten, zumal sie von Seiten des Bewegungsapparates eine auffallende Diskrepanz zwischen den objektivierbaren klinischen und radiologischen Befunden im Vergleich zu den von der Versicherten demonstrierten Beschwerden feststellten (Erw. 4.2.3) und demzufolge Grund hatten, die Schmerzangaben der BeschwerdefÃ¼hrerin kritisch zu wÃ¼rdigen.</w:t>
      </w:r>
    </w:p>
    <w:p>
      <w:r>
        <w:t>5.2.2Â Â  Die BeschwerdefÃ¼hrerin kritisiert in der Beschwerde, dass die MEDAS-Gutachter in psychiatrischer Hinsicht lediglich eine Dysthymia und keine PersÃ¶nlichkeitsstÃ¶rung diagnostiziert hÃ¤tten, obwohl anamnestisch unter anderem drei Suizidversuche imponierten und Dr. F.___ eine emotional instabile PersÃ¶nlichkeitsstÃ¶rung impulsiver Typus seit dem 14. Lebensjahr diagnostiziert habe (Urk. 1 S. 8). In der Replik schliesst sie sich im Wesentlichen der Beurteilung von Dr. H___ an.</w:t>
      </w:r>
    </w:p>
    <w:p>
      <w:r>
        <w:t>5.2.2.1Â Â Â Â Â Â Â Â  Eine psychiatrische Exploration kann von der Natur der Sache her nicht ermessensfrei erfolgen. Sie erÃ¶ffnet dem begutachtenden Psychiater daher praktisch immer einen gewissen Spielraum, innerhalb dessen verschiedene medizinisch-psychiatrische Interpretationen mÃ¶glich, zulÃ¤ssig und zu respektieren sind, sofern der Experte lege artis vorgegangen ist (Urteil des Bundesgerichts in Sachen E. vom 19. August 2008, 8C_79/2008 Erw. 4.1 mit Hinweis).</w:t>
      </w:r>
    </w:p>
    <w:p>
      <w:r>
        <w:t>Â Â Â Â Â Â Â Â  Da zwei psychiatrische gutachterliche Beurteilungen im Recht liegen, ist aufgrund von Art. 8 ZGB in beweisrechtlicher Hinsicht zu berÃ¼cksichtigen, dass - sofern beide Gutachter lege artis vorgegangen sind - im Rahmen dieses Ermessensspielraums Befunde und Diagnosen, die eine weitergehende EinschrÃ¤nkung postulieren, mit dem im Sozialversicherungsrecht Ã¼blichen Beweisgrad der Ã¼berwiegenden Wahrscheinlichkeit nachgewiesen sein mÃ¼ssen.</w:t>
      </w:r>
    </w:p>
    <w:p>
      <w:r>
        <w:t>5.2.2.2Â Â Â Â Â Â Â Â  Med. pract. L.___, FachÃ¤rztin fÃ¼r Psychiatrie und Psychotherapie, bemerkte in ihrem Bericht zum MEDAS-Gutachten, aus der Vorgeschichte seien insgesamt drei Suizidversuche, zuletzt 1985, bekannt. Nach Einzelheiten und Zeitpunkten befragt, habe die Explorandin keine nÃ¤heren Angaben machen kÃ¶nnen (Urk. 7/43/22). Die Explorandin habe berichtet, sie sei hÃ¤ufig von der Mutter geschlagen worden; sie verÃ¼ble der Mutter diese Gewalttaten nicht, wahrscheinlich sei es eine Reaktion auf ihr schweres Leben mit acht Kindern gewesen (Urk. 7/43/21).</w:t>
      </w:r>
    </w:p>
    <w:p>
      <w:r>
        <w:t>Â Â Â Â Â Â Â Â  Es erscheint nachvollziehbar, dass die Gutachterin aufgrund dieser Schilderungen die belastenden Ereignisse aus der Kindheit als nicht so anhaltend einstufte, als dass sie den Diagnosekriterien des ICD-10 fÃ¼r eine "anhaltende somatoforme SchmerzstÃ¶rung" entsprechen wÃ¼rden (Urk. 7/43/25), mithin als Ursache einer gegenwÃ¤rtigen psychischen StÃ¶rung gesehen werden kÃ¶nnten. Entsprechend fehl geht auch der von Dr. H.___ erhobene Vorwurf, die Gutachterin hÃ¤tte es versÃ¤umt, die dreimaligen Suizidversuche in die diagnostischen Ãberlegungen miteinzubeziehen (Urk. 13 S. 5 Fn 3). DemgegenÃ¼ber erscheint seine Diagnose einer PersÃ¶nlichkeitsstÃ¶rung mit emotional instabilen und unreifen Anteilen (ICD-10 F61.0), die er selber als ungesichert prÃ¤sentiert, indem er zugleich die nicht krankheitswertige Differentialdiagnose einer entsprechend akzentuierten PersÃ¶nlichkeit stellt, als nicht nachvollziehbar, jedenfalls soweit er daraus eine krankheitswertige EinschrÃ¤nkung der ArbeitsfÃ¤higkeit ableiten will. Die drei Suizidversuche, mit welchen er die emotional instabilen Anteile hauptsÃ¤chlich begrÃ¼ndet (Urk. 13 S. 18), geschahen im Alter von 17, 18 und 22 Jahren, mithin wÃ¤hrend oder kurz nach der Adoleszenz, die sich notorisch durch eine emotionale Unreife auszeichnet. Mittlerweile liegt der letzte Ã¼ber 25 Jahre zurÃ¼ck und die BeschwerdefÃ¼hrerin ist seit 1987 ununterbrochen in zweiter Ehe verheiratet (Urk. 7/2/1) und war gemÃ¤ss selbstverfasstem Lebenslauf (Urk. 7/1/1) seit dem 1. MÃ¤rz 2000 bis zum Ende Februar 2005 - trotz Stellenwechseln - ununterbrochen erwerbstÃ¤tig. Mithin ist in diesem Zeitraum eine deutliche Tendenz, impulsiv zu handeln ohne BerÃ¼cksichtigung von Konsequenzen, was Merkmal der emotional instabilen PersÃ¶nlichkeitsstÃ¶rung ist (vgl. Dilling/Mombour/Schmidt [Hrsg.], Weltgesundheitsorganisation, Internationale Klassifikation psychischer StÃ¶rungen, ICD-10 Kapitel V (F), Klinisch-diagnostische Leitlinien, 5. Aufl., Bern 2005, S. 229), nicht erkennbar, jedenfalls nicht im die ArbeitsfÃ¤higkeit beeintrÃ¤chtigenden Ausmass.</w:t>
      </w:r>
    </w:p>
    <w:p>
      <w:r>
        <w:t>5.2.2.3Â Â Â Â Â Â Â Â  Bei der Dysthymia handelt es sich um eine chronische depressive Verstimmung, die nach Schweregrad und Dauer der einzelnen Episoden gegenwÃ¤rtig nicht die Kriterien fÃ¼r eine leichte oder mittelgradige rezidivierende depressive StÃ¶rung (F33.0, F33.1) erfÃ¼llt (Dilling/Mombour/Schmid, a.a.O, S. 150). Mithin besteht zwischen Dysthymia und mittelgradiger rezidivierender depressiver StÃ¶rung lediglich ein gradueller und kein grundsÃ¤tzlicher Unterschied. Die unterschiedliche Beurteilung durch med. pract. L.___, welche eine Dysthymia, und Dr. H.___, welcher eine mittelgradige rezidivierende depressive StÃ¶rung diagnostizierte, lÃ¤sst sich mit der unterschiedlichen Handhabung des Ermessens (vgl. Erw. 5.2.2.1) erklÃ¤ren. WÃ¤hrend Dr. H.___ in seiner Beurteilung offenbar vorab auf die von der BeschwerdefÃ¼hrerin geklagten, wenig Ã¼berprÃ¼fbaren Beschwerden - wie beispielsweise regelmÃ¤ssige Einschlaf- und DurchschlafstÃ¶rungen sowie Appetitlosigkeit und Libidoverlust - abstellte (Urk. 13 S. 19), gewichtete med. pract. L.___ hÃ¶her, dass die BeschwerdefÃ¼hrerin gemÃ¤ss deren eigenen Angaben bei der Erledigung ihres Haushaltes keine MÃ¼he bekundet, verschiedenen Hobbys nachgeht, Kontakt mit guten Kolleginnen pflegt, woraus sie ableitete, dass die BeschwerdefÃ¼hrerin mit den wesentlichen Anforderungen des tÃ¤glichen Lebens fertig werde (Urk. 7/43/37), und folgerichtig auf eine die ArbeitsfÃ¤higkeit nicht einschrÃ¤nkende affektive StÃ¶rung schloss. Aus beweisrechtlichen GrÃ¼nden verdient diese Handhabung des Ermessens nach objektiveren Gesichtspunkten den Vorzug bei der Beurteilung des Leistungsanspruchs.</w:t>
      </w:r>
    </w:p>
    <w:p>
      <w:r>
        <w:t>5.3Â Â Â Â  Die BeschwerdefÃ¼hrerin wurde von Dr. E.___ ab 31. Mai 2006 zu 100 % und ab 1. September 2006 zu 50 % arbeitsunfÃ¤hig geschrieben. Aus den Akten ergeben sich keine Anhaltspunkte - und es wird auch nicht geltend gemacht - dass sich ab dem 1. September 2006 die medizinischen VerhÃ¤ltnisse im Zeitverlauf wesentlich geÃ¤ndert hÃ¤tten. Es ist daher, wenn nicht bereits ab 31. Mai 2006 (vgl. Erw. 4.2.3 letzter Absatz), so spÃ¤testens fÃ¼r den Zeitraum ab 1. September 2006 auf das MEDAS-Gutachten vom 19. Mai 2008 abzustellen. Demnach hat so oder so ab dem 5. April 2006 keine mindestens einjÃ¤hrige ununterbrochene ArbeitunfÃ¤higkeit von durchschnittlich 40 % bestanden und demzufolge kein Rentenanspruch entstehen kÃ¶nnen (Erw. 2.2).</w:t>
      </w:r>
    </w:p>
    <w:p>
      <w:r>
        <w:t>Â Â Â Â Â Â Â Â  Bei dieser Sachlage erÃ¼brigt sich die PrÃ¼fung, ob sich der anspruchsbegrÃ¼ndende Sachverhalt ab dem Zeitpunkt des Beschlusses der IV-Stelle vom 5. April 2006 (vgl. Erw. 3.3) Ã¼berhaupt in rechtserheblicher Weise verÃ¤ndert hat, was zusÃ¤tzliche Voraussetzung fÃ¼r einen Rentenanspruch wÃ¤re (Erw. 2.4).</w:t>
      </w:r>
    </w:p>
    <w:p>
      <w:r>
        <w:t>5.4Â Â Â Â  Zusammenfassend sind insbesondere gestÃ¼tzt auf das MEDAS-Gutachten vom 19. Mai 2008 jedenfalls ab dem 1. September 2006 versicherungsmedizinisch relevante EinschrÃ¤nkungen der ArbeitsfÃ¤higkeit zu verneinen, weshalb die Beschwerdegegnerin das Rentengesuch zu Recht abgewiesen hat.</w:t>
      </w:r>
    </w:p>
    <w:p>
      <w:r>
        <w:t>6.Â Â Â Â Â Â  Nach Art. 45 ATSG Ã¼bernimmt der VersicherungstrÃ¤ger die Kosten der AbklÃ¤rung, soweit er die Massnahmen angeordnet hat. Hat er keine Massnahmen angeordnet, so Ã¼bernimmt er deren Kosten dennoch, wenn die Massnahmen fÃ¼r die Beurteilung des Anspruchs unerlÃ¤sslich waren oder Bestandteil nachtrÃ¤glich zugesprochener Leistungen bilden.</w:t>
      </w:r>
    </w:p>
    <w:p>
      <w:r>
        <w:t>Â Â Â Â Â Â Â Â  Die Beschwerdegegnerin hat in der angefochtenen VerfÃ¼gung zu Recht vollumfÃ¤nglich auf ihre bereits eingeholten Akten abgestellt, weshalb das von der BeschwerdefÃ¼hrerin ins Recht gelegte Gutachten von Dr. H.___ fÃ¼r die Beurteilung des Anspruchs in keiner Weise unerlÃ¤sslich gewesen ist. Demnach ist die Beschwerde auch in diesem Punkt abzuweisen.</w:t>
      </w:r>
    </w:p>
    <w:p>
      <w:r>
        <w:t>7.Â Â Â Â Â Â  Nach Art. 69 Abs. 1 bis IVG ist abweichend von Art. 61 lit. a ATSG das Beschwerdeverfahren bei Streitigkeiten um die Bewilligung oder die Verweigerung von IV-Leistungen vor dem kantonalen Versicherungsgericht kostenpflichtig. Die Kosten sind nach dem Verfahrensaufwand und unabhÃ¤ngig vom Streitwert im Rahmen von 200-1000 Franken festzulegen, vorliegend auf Fr. 900.-- anzusetzen und der unterliegenden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DAS Rechtsschutz-Versicherungs-AG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