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IV.2008.01062 vom 11. Juni 2009</w:t>
      </w:r>
    </w:p>
    <w:p>
      <w:r>
        <w:t>ZH Sozialversicherungsgericht, 2009-06-11, DE</w:t>
      </w:r>
    </w:p>
    <w:p>
      <w:r>
        <w:rPr>
          <w:b/>
        </w:rPr>
        <w:t xml:space="preserve">Quelle: </w:t>
      </w:r>
      <w:r>
        <w:t>https://mcp.opencaselaw.ch/entscheid/zh_sozialversicherungsgericht_IV.2008.01062</w:t>
      </w:r>
    </w:p>
    <w:p>
      <w:r>
        <w:t>FR: ZH_SOZIALVERSICHERUNGSGERICHT IV.2008.01062 du 11 juin 2009</w:t>
      </w:r>
    </w:p>
    <w:p>
      <w:r>
        <w:t>IT: ZH_SOZIALVERSICHERUNGSGERICHT IV.2008.01062 del 11 giugno 2009</w:t>
      </w:r>
    </w:p>
    <w:p>
      <w:pPr>
        <w:pStyle w:val="Heading2"/>
      </w:pPr>
      <w:r>
        <w:t>Erwägungen</w:t>
      </w:r>
    </w:p>
    <w:p>
      <w:r>
        <w:rPr>
          <w:b/>
        </w:rPr>
        <w:t>E. 2</w:t>
      </w:r>
    </w:p>
    <w:p>
      <w:r>
        <w:t>2.1Â Â Â Â  Die IV-Stelle hielt fest, dass der BeschwerdefÃ¼hrerin ihre angestammte TÃ¤tigkeit weiterhin zu 50 % zumutbar sei. Im 50%igen Haushaltsbereich sei sie zu 36,25 % eingeschrÃ¤nkt, was zu einem InvaliditÃ¤tsgrad von 18 % fÃ¼hren wÃ¼rde (Urk. 2).</w:t>
      </w:r>
    </w:p>
    <w:p>
      <w:r>
        <w:t>Â Â Â Â Â Â Â Â  Dagegen macht die BeschwerdefÃ¼hrerin geltend, dass sie als Frau ohne Kinder jeweils vormittags gearbeitet habe. So habe sie am Nachmittag Zeit gehabt, sich von den Schmerzen zu erholen und die nÃ¶tigen physiologischen Therapien und das Schwimmen zu besuchen. Als Mutter von zwei Kindern sei das nicht mehr mÃ¶glich, weshalb ihr lediglich eine ErwerbstÃ¤tigkeit von zwei Stunden pro Tag zumutbar sei (Urk. 1).</w:t>
      </w:r>
    </w:p>
    <w:p>
      <w:r>
        <w:t>2.2Â Â Â Â Â Â Â Â  Vorliegend ist die Qualifikation der BeschwerdefÃ¼hrerin (50 % Erwerb, 50 % Haushalt) unbestritten. Ebenfalls unbestritten und sich aus den Akten ergebend ist die EinschrÃ¤nkung im Haushaltsbereich im Umfang von 36,25 %. Strittig ist die Frage, ob der BeschwerdefÃ¼hrerin eine 50%ige ErwerbstÃ¤tigkeit zumutbar ist.</w:t>
      </w:r>
    </w:p>
    <w:p>
      <w:r>
        <w:rPr>
          <w:b/>
        </w:rPr>
        <w:t>E. 3</w:t>
      </w:r>
    </w:p>
    <w:p>
      <w:r>
        <w:t>3.1Â Â Â Â  Im Revisionsverfahren bildet den zeitlichen Bezugspunkt fÃ¼r die PrÃ¼fung einer anspruchserheblichen Ãnderung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(BGE 133 V 114 Erw. 5.4). Eine solche PrÃ¼fung fand bezÃ¼glich der Versicherten letztmals im Rahmen der mit VerfÃ¼gung vom 20. Dezember 2002 gewÃ¤hrten halben Rente statt (Urk. 11/12-13, 11/19). Damit ist die Situation in jenem Zeitpunkt mit den Gegebenheiten zu vergleichen, wie sie im Zeitpunkt der angefochtenen VerfÃ¼gung bestanden, also am 17. September 2008 (Urk. 2).</w:t>
      </w:r>
    </w:p>
    <w:p>
      <w:r>
        <w:t>3.2Â Â Â Â Â Â Â Â  Massgebend fÃ¼r die Zusprechung einer halben Rente waren die Berichte von Dr. med. D.___, Spezialarzt FMH fÃ¼r Physikalische Medizin und Rehabilitation speziell Rheumaerkrankungen, vom 15. Mai 2002 (Urk. 11/6), der Klinik E.___ vom 10. Januar 2001 (Urk. 11/8 S. 7) sowie der Bericht von Dr. med. F.___, SpezialÃ¤rztin FMH fÃ¼r Allgemeine Medizin, vom 21. Mai 2002 (Urk. 11/8 S. 2) [vgl. Feststellungsblatt vom 23. September 2002, Urk. 11/10].</w:t>
      </w:r>
    </w:p>
    <w:p>
      <w:r>
        <w:t>Â Â Â Â Â Â Â Â  Im Bericht der Klinik E.___ (Urk. 11/8 S. 7) wurde ausgefÃ¼hrt, dass sich im Lendenbereich eine Regredienz der Protrusionen L4/L5 und L5/S1 zeige. Im Alter von 31 Jahren habe die BeschwerdefÃ¼hrerin eine ungewÃ¶hnlich starke, fortgeschrittene VerschleissverÃ¤nderung im Lendenbereich. Ihre LebensfÃ¼hrung sollte dieser EinschrÃ¤nkung Rechnung tragen.</w:t>
      </w:r>
    </w:p>
    <w:p>
      <w:r>
        <w:t>Â Â Â Â Â Â Â Â  Dr. D.___ diagnostizierte ein chronisch rezidivierendes lumbospondylogenes Syndrom bei Diskushernie L4/L5, Bandscheibenprotrusion L5/S1 und muskulÃ¤rer Dysbalance bestehend seit etwa 1995 und attestierte der BeschwerdefÃ¼hrerin seit September 2001 eine andauernde 50%ige ArbeitsunfÃ¤higkeit. Dieser Arbeitsumfang erlaube es ihr, sich von den monotonen Sitzpositionen, wie sie in kaufmÃ¤nnischen Berufen hervorgerufen werde, zu erholen und das momentane Arbeitspensum zu bewÃ¤ltigen (Urk. 11/6 S. 3).</w:t>
      </w:r>
    </w:p>
    <w:p>
      <w:r>
        <w:t>Â Â Â Â Â Â Â Â  Dr. F.___ stellte schliesslich als Diagnose mit Auswirkung auf die ArbeitsfÃ¤higkeit eine schwere, fortgeschrittene, degenerative VerÃ¤nderung der unteren LWS. Die junge BeschwerdefÃ¼hrerin klage Ã¼ber glaubhafte Schmerzen, welche eine klare organisch nachgewiesene Ursache hÃ¤tten (Urk. 11/8 S. 2).</w:t>
      </w:r>
    </w:p>
    <w:p>
      <w:r>
        <w:t>3.3Â Â Â Â  Dr. med. G.___, Spezialarzt FMH fÃ¼r Neurochirurgie, fÃ¼hrt in seinem Bericht Ã¼ber die ambulante Untersuchung vom 16. Januar 2008 (Urk. 11/54 S. 2) aus, dass das MRI der LWS eine mediane, nicht komprimierende Protrusion und Dehydrierung der Bandscheibe L3/4, Osteochondrose L4/5 und L5/S1 sowie mediolaterale, nicht komprimierende Diskushernie L5/S1 rechts gezeigt habe. Angesichts des Alters der BeschwerdefÃ¼hrerin und der multisegmentalen degenerativen VerÃ¤nderungen ihrer LWS, erachte er sie weiterhin als zu 50 % arbeitsfÃ¤hig.</w:t>
      </w:r>
    </w:p>
    <w:p>
      <w:r>
        <w:rPr>
          <w:b/>
        </w:rPr>
        <w:t>E. 4</w:t>
      </w:r>
    </w:p>
    <w:p>
      <w:r>
        <w:t>4.1.Â Â Â  Anlass zu der vorliegenden Rentenrevision gab der von der IV-Stelle vorgenommene Statuswechsel der BeschwerdefÃ¼hrerin, wonach sie neu als zu 50 % erwerbstÃ¤tig und zu 50 % im Haushaltsbereich tÃ¤tig qualifiziert wurde und fÃ¼r die Berechnung des InvaliditÃ¤tsgrades demnach die gemischte Methode zur Anwendung kam (vgl. Erw. 1.4). Dieses Vorgehen der IV-Stelle ist nicht zu beanstanden. Im AbklÃ¤rungsbericht Ã¼ber die ArbeitsfÃ¤higkeit im Haushalt wird die BeschwerdefÃ¼hrerin dahingehend zitiert, dass sie bei guter Gesundheit gerne zu 50 % erwerbstÃ¤tig und daneben als Haus- und Familienfrau tÃ¤tig wÃ¤re (Urk. 11/58 S. 3). In ihrer Beschwerde vom 17. Oktober 2008 bestÃ¤tigte sie dies (Urk. 1 S. 3) und in Anbetracht des Alters ihrer beiden Kinder (JahrgÃ¤nge 2006 und 2007) geht ohne weiteres hervor, dass dieser Status korrekt ist.</w:t>
      </w:r>
    </w:p>
    <w:p>
      <w:r>
        <w:t>4.2Â Â Â Â  Die Versicherte liess in der Beschwerde geltend machen, Dr. G.___, auf dessen Bericht die IV-Stelle massgeblich abgestellt hat, habe sie nur 15 Minuten untersucht. Er habe auch keine Kenntnisse der Patientenakten der Versicherten gehabt. Diese habe ihm erklÃ¤ren mÃ¼ssen, worum es gehe. In seinem Bericht attestiere Dr. G.___ der Versicherten eine 50%ige ArbeitsunfÃ¤higkeit. Es fehlten aber Angaben, in welchen TÃ¤tigkeiten und zu wie viel Stunden diese ArbeitsunfÃ¤higkeit bestehe. Es wÃ¤re eine eingehendere Untersuchung der Versicherten angebracht gewesen, da die Angaben in den beiden Berichten einerseits auf Untersuchungen, die mehr als zwei Jahre alt seien, und andererseits auf einer sehr groben medizinischen Beurteilung basierten, zumal Dr. H.___ von der WirbelsÃ¤ulen- und Schmerz-Clinic I.___ im Oktober 2001 festgehalten habe, dass die gesundheitlichen EinschrÃ¤nkungen bei der Versicherten progressiv verlaufen kÃ¶nnten (Urk. 1 S. 3).</w:t>
      </w:r>
    </w:p>
    <w:p>
      <w:r>
        <w:t>Â Â Â Â Â Â Â Â Entgegen der Ansicht der BeschwerdefÃ¼hrerin Ã¼berzeugt indessen der Bericht von Dr. G.___. Er hat als WirbelsÃ¤ulenfachmann eine wenn auch kurze, so doch schlÃ¼ssige Anamnese vorgenommen und sich Ã¼ber die subjektiven Beschwerden der Versicherten ins Bild gesetzt. Alsdann hat er sie klinisch untersucht und sich schliesslich bei seiner Beurteilung insbesondere auch auf ein ganz neues MRI der WirbelsÃ¤ule abstÃ¼tzen kÃ¶nnen. Auch wenn die Untersuchung nur 15 Minuten gedauert hat, ergeben sich keine Zweifel, dass er sich danach ein genÃ¼gendes Bild Ã¼ber die klar lokalisierbaren Beschwerden der Versicherten machen konnte. Die Beurteilung fÃ¤llt denn auch Ã¼berzeugend aus. Danach leidet die BeschwerdefÃ¼hrerin nach wie vor an degenerativen VerÃ¤nderungen L3/L4, L4/L5 und L5/S1 und Dr. G.___ gelangt zum eindeutigen Schluss, er erachte die Versicherte als Âweiter zu 50 % arbeitsunfÃ¤higÂ (Urk. 11/54). Dabei kann diese Formulierung nur auf die TÃ¤tigkeit als kaufmÃ¤nnische Angestellte, welche die Versicherte gelernt hat und der sie immer - auch wÃ¤hrend des Rentenbezugs - nachgegangen ist, betreffen (Urk. 11/2/4, 11/40 und 41 sowie 11/58 S. 2). Somit ist davon auszugehen, dass sich der medizinische Sachverhalt seit der erstmaligen Zusprechung einer halben Rente am 20. Dezember 2002 nicht entscheidend verÃ¤ndert hat.</w:t>
      </w:r>
    </w:p>
    <w:p>
      <w:r>
        <w:t>4.3Â Â Â Â  Es bleibt zu prÃ¼fen, wie sich die nunmehr vorhandene Wechselwirkung der Belastung in Beruf und Haushalt auf die ErwerbsfÃ¤higkeit der Versicherten auswirkt. Die MÃ¶glichkeit solcher Wechselwirkungen ist anerkannt. Das Bundesgericht hat allerdings darauf hingewiesen, es bestehe im Haushaltbereich eine gewisse Freiheit in der zeitlichen Gestaltung der Arbeit und es sei den FamilienangehÃ¶rigen eine angemessene Mithilfe zuzumuten, womit allenfalls vorhandene EinschrÃ¤nkungen abgefedert werden kÃ¶nnten. Schliesslich sei die MÃ¶glichkeit einer gegenseitigen Beeinflussung geringer, je komplementÃ¤rer die Anforderungsprofile der TÃ¤tigkeitsgebiete ausgestaltet seien. Dies gilt beispielsweise fÃ¼r die eher kÃ¶rperlich belastende FÃ¼hrung des Haushaltes im Gegensatz zur ErwerbstÃ¤tigkeit als kaufmÃ¤nnische Angestellte, welche eher geistig fordernd ist. In Anlehnung an den so genannten leidensbedingten Abzug vom statistischen Lohn bei der Bemessung des Invalideneinkommens hat das Bundesgericht einen analogen Abzug anerkannt, jedoch unter Limitierung auf einen maximalen Ansatz von 15 % statt 25 %, da invaliditÃ¤tsfremde Aspekte, anders als beim erwÃ¤hnten Leidensabzug, keine Rolle spielten. Ferner hat das Bundesgericht angenommen, falls beide Bereiche mit 50 % zu veranschlagen seien, sei die Wechselwirkung dort beachtlich, wo sie sich stÃ¤rker auswirke. Nicht mÃ¶glich sei demgegenÃ¼ber, dass Wechselwirkungen kumulativ in beide Richtungen ihren Niederschlag im Sinne einer verminderten LeistungsfÃ¤higkeit im je anderen TÃ¤tigkeitsbereich fÃ¤nden, fÃ¼hrte dies doch zu einer doppelten Gewichtung. Die durch die Belastung im einen TÃ¤tigkeitsfeld bedingte Reduktion des LeistungsvermÃ¶gens im andern Bereich sei demnach im Rahmen einer ungewichteten prozentualen zusÃ¤tzlichen Einbusse von maximal 15 % zu berÃ¼cksichtigen (BGE 134 V 9 Erw. 7.3.6 S. 14; Urteil des Bundesgerichtes in Sachen T. vom 28. Juli 2008, 9C_49/2008 Erw. 5.3).</w:t>
      </w:r>
    </w:p>
    <w:p>
      <w:r>
        <w:t>4.4Â Â Â Â  Die BeschwerdefÃ¼hrerin wird im Haushalt gemÃ¤ss ihren eigenen Angaben von ihrer Mutter tatkrÃ¤ftig unterstÃ¼tzt. Zudem sind die Anforderungsprofile der eher kÃ¶rperlich ausgerichteten Haushaltarbeit und der eher geistige Anforderungen stellenden kaufmÃ¤nnischen TÃ¤tigkeit komplementÃ¤r ausgestaltet. Unter diesen Gesichtspunkten rechtfertigt sich die Wahl des maximalen Ansatzes von 15 % nicht. Selbst wenn aber die maximal zulÃ¤ssige ungewichtete prozentuale zusÃ¤tzliche Einbusse von 15 % berÃ¼cksichtigt wÃ¼rde, ergÃ¤be sich kein rentenbegrÃ¼ndender InvaliditÃ¤tsgrad. Es wÃ¼rden sich nÃ¤mlich folgende Berechnungen ergeben:</w:t>
      </w:r>
    </w:p>
    <w:p>
      <w:r>
        <w:t>Â Â Â Â Â Â Â Â  WÃ¤re die BeschwerdefÃ¼hrerin im Haushalt mehr belastet, so resultierte eine EinschrÃ¤nkung von 25,625 %:</w:t>
      </w:r>
    </w:p>
    <w:p>
      <w:r>
        <w:t>Â Â Â Â Â Â Â Â  ([36,25 % HaushalteinschrÃ¤nkung + 15 % Anteil Wechselwirkung] x 0,5) + 0 % EinschrÃ¤nkung in Bezug auf eine 50%ige ErwerbstÃ¤tigkeit.</w:t>
      </w:r>
    </w:p>
    <w:p>
      <w:r>
        <w:t>Â Â Â Â Â Â Â Â  Auch im umgekehrten Fall ergÃ¤be sich ein nicht mehr rentenberechtigender InvaliditÃ¤tsgrad von 25,625 %:</w:t>
      </w:r>
    </w:p>
    <w:p>
      <w:r>
        <w:t>Â Â Â Â Â Â Â Â  (36,25 % HaushalteinschrÃ¤nkung x 0,5) + (15 % Anteil Wechselwirkung auf die ErwerbsfÃ¤higkeit x 0,5).</w:t>
      </w:r>
    </w:p>
    <w:p>
      <w:r>
        <w:t>Â Â Â Â Â Â Â Â  Zusammenfassend ist somit die Beschwerde abzuweisen.</w:t>
      </w:r>
    </w:p>
    <w:p>
      <w:r>
        <w:t>5.Â Â Â Â Â Â  Da der Streitgegenstand die Bewilligung oder Verweigerung von Versicherungsleistungen betrifft, ist das Verfahren kostenpflichtig. Die Gerichtskosten sind nach dem Verfahrensaufwand und unabhÃ¤ngig vom Streitwert festzulegen (Art. 69 Abs. 1 bis IVG in der seit 1. Juli 2006 in Kraft stehenden Fassung) und ermessensweise auf Fr. 500.- anzusetzen. Entsprechend dem Ausgang des Verfahrens sind die Gerichtskosten der BeschwerdefÃ¼hrerin aufzuerlegen, zufolge GewÃ¤hrung der unentgeltlichen ProzessfÃ¼hrung jedoch auf die Gerichtskasse zu nehmen.</w:t>
      </w:r>
    </w:p>
    <w:p>
      <w:r>
        <w:t>Das Gericht erkennt:</w:t>
      </w:r>
    </w:p>
    <w:p>
      <w:r>
        <w:t>1.Â Â Â Â Â Â Â Â  Die Beschwerde wird abgewiesen</w:t>
      </w:r>
    </w:p>
    <w:p>
      <w:r>
        <w:t>2.Â Â Â Â Â Â Â Â  Die Gerichtskosten von Fr. 500.-- werden der BeschwerdefÃ¼hrerin auferlegt, jedoch zufolge GewÃ¤hrung der unentgeltlichen ProzessfÃ¼hrung einstweilen auf die Gerichtskasse genommen.</w:t>
      </w:r>
    </w:p>
    <w:p>
      <w:r>
        <w:t>3.Â Â Â Â Â Â Â Â Â Â  Zustellung gegen Empfangsschein an:</w:t>
      </w:r>
    </w:p>
    <w:p>
      <w:r>
        <w:t>- Procap Emmental Schweizerischer Invaliden-Verband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