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IV.2008.01059 vom 30. September 2009</w:t>
      </w:r>
    </w:p>
    <w:p>
      <w:r>
        <w:t>ZH Sozialversicherungsgericht, 2009-09-30, DE</w:t>
      </w:r>
    </w:p>
    <w:p>
      <w:r>
        <w:rPr>
          <w:b/>
        </w:rPr>
        <w:t xml:space="preserve">Quelle: </w:t>
      </w:r>
      <w:r>
        <w:t>https://mcp.opencaselaw.ch/entscheid/zh_sozialversicherungsgericht_IV.2008.01059</w:t>
      </w:r>
    </w:p>
    <w:p>
      <w:r>
        <w:t>FR: ZH_SOZIALVERSICHERUNGSGERICHT IV.2008.01059 du 30 septembre 2009</w:t>
      </w:r>
    </w:p>
    <w:p>
      <w:r>
        <w:t>IT: ZH_SOZIALVERSICHERUNGSGERICHT IV.2008.01059 del 30 settembre 2009</w:t>
      </w:r>
    </w:p>
    <w:p>
      <w:pPr>
        <w:pStyle w:val="Heading2"/>
      </w:pPr>
      <w:r>
        <w:t>Erwägungen</w:t>
      </w:r>
    </w:p>
    <w:p>
      <w:r>
        <w:rPr>
          <w:b/>
        </w:rPr>
        <w:t>E. 3</w:t>
      </w:r>
    </w:p>
    <w:p>
      <w:r>
        <w:t>3.1Â Â Â Â  Die Ergotherapeutin B.___ hielt in ihrem (letzten) Verlaufsbericht vom 7. Januar 2006 fest, der Beigeladene besuche seit September 2003 die Ergotherapie. WÃ¤hrend der ersten Zeit seien die Behandlungseinheiten von massivem Widerstand des Beigeladenen geprÃ¤gt gewesen, was sachte gebessert habe, als die Mutter des Beigeladenen in der Therapie nicht mehr anwesend gewesen sei. Seither habe sich sein Selbstbewusstsein verbessert, wobei die Stimmungslage schwankend, oft jedoch recht aufgerÃ¤umt sei. Die grobmotorischen Bewegungen des Beigeladenen seien vielfÃ¤ltiger geworden und die Bereitschaft sich auf etwas Neues einzulassen deutlich sichtbar. Die Problematik der Feinmotorik und Koordination zeige sich vor allem noch in der mangelhaften zeichnerischen/schriftlichen FÃ¤higkeit und im spontanen Meiden differenzierten Spielens. Sie rÃ¼hre ihres Erachtens vor allem von teilweise persistierenden PrimÃ¤rreaktionen sowie von mangelnder DifferenzierungsfÃ¤higkeit der taktilen und propriozeptiven Inputs. Dies wiederum paare sich mit der fehlenden Ideation sowohl fÃ¼r den praktischen Bereich (zum Beispiel Spiel) wie auch fÃ¼r abstrakte VorgÃ¤nge (zum Beispiel Schrift). Es dÃ¼rfe jedoch festgehalten werden, der Beigeladene habe sein Selbstbewusstsein gestÃ¤rkt und er mÃ¼sse sich Anregungen von aussen nicht Ã  priori widersetzen. Er spÃ¼re sich besser, beispielsweise wenn er einer Pause bedÃ¼rfe, und er kÃ¶nne danach auch wieder freiwillig an eine Arbeit zurÃ¼ckehren (Urk. 7/29/3 f.).</w:t>
      </w:r>
    </w:p>
    <w:p>
      <w:r>
        <w:t>3.2Â Â Â Â  Der KJPD A.___ hielt in seinem Bericht vom 16. Juni 2008 fest, der Beigeladene leide an Geburtsgebrechen Ziffer 404 GgV Anhang. Zur Verbesserung seines Gesundheitszustandes benÃ¶tige er integrierte psychiatrische Therapie mit medikamentÃ¶ser Behandlung, LogopÃ¤die und Ergotherapie. In der Ergotherapie habe zunÃ¤chst das grobmotorische Bewegungsrepertoire erweitert werden kÃ¶nnen. Der Muskeltonus des Beigeladenen habe sich verbessert. Die Psychomotoriktherapeutin arbeite mit ihm zur Zeit auch an den Problemen der Feinmotorik (Graphomotorik) und Schwierigkeiten in der visuellen Wahrnehmung und sehe dabei gute Fortschritte. Auch seine Handlungsplanung habe er in diesem Zeitraum verbessern kÃ¶nnen. Im Moment werde die Ergotherapie pausiert, da der Beigeladene durch andere Therapien sehr in Anspruch genommen werde (Urk. 7/52).</w:t>
      </w:r>
    </w:p>
    <w:p>
      <w:r>
        <w:t>3.3Â Â Â Â  Der RegionalÃ¤rztliche Dienst (RAD), Dr. med. C.___, FachÃ¤rztin fÃ¼r Kinder- und Jugendmedizin, erachtete die Argumentation des KJPD A.___, wonach das WeiterfÃ¼hren der Ergotherapie als ErgÃ¤nzung zur Psychotherapie als sinnvoll erachtet werde, aus medizinischer Sicht des behandelnden Arztes als plausibel. Die Ergotherapie zum Geburtsgebrechen Ziffer 404 GgV Anhang kÃ¶nnte verlÃ¤ngert werden. Aus versicherungsmedizinischer Sicht kÃ¶nne jedoch zum Geburtsgebrechen Ziffer 404 GgV Anhang die Ergotherapie nicht Ã¼ber das dritte Jahr verlÃ¤ngert werden (Feststellungsblatt vom 1. Oktober 2008, Urk. 7/58).</w:t>
      </w:r>
    </w:p>
    <w:p>
      <w:r>
        <w:t>3.4Â Â Â Â  Bei Geburtsgebrechen Ziffer 404 GgV Anhang zeitigt eine Ergotherapie nach einer Dauer von mehr als drei Jahren in der Regel keinen nachweisbaren Erfolg mehr. Der Bericht der Ergotherapeutin B.___ gibt keine Auskunft darÃ¼ber, ob fÃ¼r eine einfache und zweckmÃ¤ssige Behandlung ausnahmsweise erneute Ergotherapie Ã¼ber das dritte Jahr hinaus notwendig ist. Der Bericht wurde nÃ¤mlich am 7. Januar 2006 zur Beurteilung der ersten VerlÃ¤ngerung der Ergotherapie ab Oktober 2005 verfasst. Hingegen erachten sowohl der KJPD im Bericht vom 16. Juni 2008 (Urk. 7/52) als auch der RAD in seiner Stellungnahme vom 9. Juli 2008 (Urk. 7/58) die WeiterfÃ¼hrung der Ergotherapie Ã¼ber das dritte Jahr als sinnvoll. In medizinischer Hinsicht kÃ¶nnte demnach eine Ãbernahme der Ergotherapie als Massnahme zur Behandlung des Geburtsgebrechens Ziffer 404 GgV Anhang ausnahmsweise Ã¼ber das dritte Jahr hinaus gerechtfertigt sein, zumal der Beigeladene zu Beginn der Therapie aufgrund der Anwesenheit seiner Mutter massiven Widerstand leistete (Urk. 7/29/3), so dass Ende September 2006 noch keine effektive Therapiedauer von drei Jahren vorlag.</w:t>
      </w:r>
    </w:p>
    <w:p>
      <w:r>
        <w:t>Â Â Â Â Â Â Â Â  Indessen ist in tatsÃ¤chlicher Hinsicht unklar, in welchem Zeitraum der Beigeladene zum Zeitpunkt der angefochtenen VerfÃ¼gung bereits Ergotherapie absolviert hat. Zwar kann davon ausgegangen werden, dass er bis zum 30. September 2006, d.h. bis zum Ende der drei zugesprochenen Jahre, Ergotherapie besuchte. Anschliessend ist von einer lÃ¤ngeren Pause auszugehen, anders liesse es sich jedenfalls nicht erklÃ¤ren, dass das VerlÃ¤ngerungsgesuch erst Ã¼ber ein Jahr spÃ¤ter, am 31. Januar 2008 gestellt wurde. Ebenfalls darf davon ausgegangen werden, dass sie irgendwann wieder aufgenommen wurde, fÃ¼hrt sie doch der Hausarzt Dr. Z.___ am 20. Februar 2008 unter den (aktuellen) Behandlungen auf (Urk. 7/42/2). Klar ist, dass zum aktuellen Zeitpunkt der Stellungnahme des Kinder- und Jugendpsychiatrischen Dienstes des Kantons ZÃ¼rich, d.h. am 16. Juni 2008, keine Ergotherapie durchgefÃ¼hrt wurde. Offenbar stellte sie zu diesem Zeitpunkt keine einfache und zweckmÃ¤ssige Massnahme dar. Anders lÃ¤sst sich jedenfalls nicht erklÃ¤ren, weshalb sie mit dem Hinweis pausiert wurde, der Beigeladene sei durch andere Therapien sehr in Anspruch genommen. Zu einem spÃ¤teren Zeitpunkt kÃ¶nne eine Intensivierung der Ergotherapie wieder sehr sinnvoll sein. Ob sich daran bis zum Erlass der angefochtenen VerfÃ¼gung am 1. Oktober 2008 etwas geÃ¤ndert hat, was eine Zusprache von Ergotherapie fÃ¼r die Zeit nach der angefochtenen VerfÃ¼gung, mithin (auch) fÃ¼r die Zukunft rechtfertigen kÃ¶nnte, ist unklar.</w:t>
      </w:r>
    </w:p>
    <w:p>
      <w:r>
        <w:t>3.5Â Â Â Â  Bei dieser Sachlage ist die Angelegenheit in Aufhebung der angefochtenen VerfÃ¼gung zur weiteren AbklÃ¤rung zurÃ¼ckzuweisen, damit die Beschwerdegegnerin zuerst in tatsÃ¤chlicher Hinsicht ermittelt, wann der Beigeladene ab dem 30. September 2006, als die erstmalige VerlÃ¤ngerung der Gutsprache erlosch, ergotherapeutisch behandelt wurde. Danach hat sie verfÃ¼gungsweise darÃ¼ber zu befinden, ob diese Behandlungen im jeweiligen Zeitraum einfach und zweckmÃ¤ssig gewesen sind und ob sie deren Kosten trotz anderslautender Regelung im Kreisschreiben zu Ã¼bernehmen hat. In diesem Sinne ist die Beschwerde gutzuheissen.</w:t>
      </w:r>
    </w:p>
    <w:p>
      <w:r>
        <w:t>4.Â Â Â Â Â Â</w:t>
      </w:r>
    </w:p>
    <w:p>
      <w:r>
        <w:t>4.1Â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500.-- anzusetzen.</w:t>
      </w:r>
    </w:p>
    <w:p>
      <w:r>
        <w:t>4.2Â Â Â Â  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ParteientschÃ¤digungen zugesprochen, weil sie als Organisationen mit Ã¶ffentlichrechtlichen Aufgaben zu qualifizieren sind (BGE 112 V 361 Erw. 6 mit Hinweisen).</w:t>
      </w:r>
    </w:p>
    <w:p>
      <w:r>
        <w:t>Das Gericht erkennt:</w:t>
      </w:r>
    </w:p>
    <w:p>
      <w:r>
        <w:t>1.Â Â Â Â Â Â Â Â  Die Beschwerde wird in dem Sinne gutgeheissen, dass die angefochtene VerfÃ¼gung vom 1. Oktober 2008 aufgehoben und die Sache an die Sozialversicherungsanstalt des Kantons ZÃ¼rich, IV-Stelle, zurÃ¼ckgewiesen wird, damit diese, nach erfolgter AbklÃ¤rung im Sinne der ErwÃ¤gungen, neu verfÃ¼ge.</w:t>
      </w:r>
    </w:p>
    <w:p>
      <w:r>
        <w:t>2.Â Â Â Â Â Â Â Â  Die Gerichtskosten von Fr. 500.-- werden der Beschwerdegegnerin auferlegt. Rechnung und Einzahlungsschein werden der Kostenpflichtigen nach Eintritt der Rechtskraft zugestellt.</w:t>
      </w:r>
    </w:p>
    <w:p>
      <w:r>
        <w:t>3.Â Â Â Â Â Â Â Â Â Â  Zustellung gegen Empfangsschein an:</w:t>
      </w:r>
    </w:p>
    <w:p>
      <w:r>
        <w:t>- Helsana Versicherungen AG</w:t>
      </w:r>
    </w:p>
    <w:p>
      <w:r>
        <w:t>- Sozialversicherungsanstalt des Kantons ZÃ¼rich, IV-Stelle</w:t>
      </w:r>
    </w:p>
    <w:p>
      <w:r>
        <w:t>- Y.___</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