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IV.2008.01057 vom 27. Oktober 2010</w:t>
      </w:r>
    </w:p>
    <w:p>
      <w:r>
        <w:t>ZH Sozialversicherungsgericht, 2010-10-27, DE</w:t>
      </w:r>
    </w:p>
    <w:p>
      <w:r>
        <w:rPr>
          <w:b/>
        </w:rPr>
        <w:t xml:space="preserve">Quelle: </w:t>
      </w:r>
      <w:r>
        <w:t>https://mcp.opencaselaw.ch/entscheid/zh_sozialversicherungsgericht_IV.2008.01057</w:t>
      </w:r>
    </w:p>
    <w:p>
      <w:r>
        <w:t>FR: ZH_SOZIALVERSICHERUNGSGERICHT IV.2008.01057 du 27 octobre 2010</w:t>
      </w:r>
    </w:p>
    <w:p>
      <w:r>
        <w:t>IT: ZH_SOZIALVERSICHERUNGSGERICHT IV.2008.01057 del 27 ottobre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8. Oktober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damaligen EidgenÃ¶ssischen Versicherungsgerichts vom 7. Juni 2006 in Sachen M., I 428/04 Erw. 1).</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2.Â Â Â Â Â Â</w:t>
      </w:r>
    </w:p>
    <w:p>
      <w:r>
        <w:t>2.1Â Â Â Â Â Â Â Â  Streitgegenstand bildet vorliegend nicht die erste InvaliditÃ¤tsbemessung, sondern allein die verfÃ¼gte Aufhebung der bisherigen Viertelsrente. Zu prÃ¼fen ist daher, ob eine revisionsrechtlich bedeutsame Ãnderung in den tatsÃ¤chlichen VerhÃ¤ltnissen eingetreten ist, welche eine Rentenaufhebung rechtfertigt (BGE 130 V 75 Erw. 3.2.3). In medizinischer Hinsicht sind sich die Parteien grundsÃ¤tzlich einig, dass keine VerÃ¤nderung stattfand. GestÃ¼tzt auf den Arztbericht vom 12. August 2008 (Urk. 8/67) gab Dr. med. Z.___ an, der medizinische Zustand sei stationÃ¤r, wÃ¤hrend der BeschwerdefÃ¼hrer im Fragebogen fÃ¼r Revision der Invalidenrente vom 4. Juli 2008 ebenfalls anfÃ¼hrte, es gebe keine VerÃ¤nderung (Urk. 8/63). Strittig ist vorliegend einzig, ob eine VerÃ¤nderung in erwerblicher Hinsicht und des sich daraus ergebenden InvaliditÃ¤tsgrades stattgefunden hat.</w:t>
      </w:r>
    </w:p>
    <w:p>
      <w:r>
        <w:t>2.2Â Â Â Â Â Â Â Â  Vergleichsbasis bildet die VerfÃ¼gung vom 9. April 2002, darin ergab der Einkommensvergleich bei einem Valideneinkommen von Fr. 53'004.-- und einem Invalideneinkommen von Fr. 31'508.-- einen InvaliditÃ¤tsgrad von 41 % (Urk. 8/49). Aufgrund der IK-AuszÃ¼ge aus den Jahren 2001 bis 2003 wurden in den darauffolgenden Revisionsverfahren keine VerÃ¤nderungen in erwerblicher Hinsicht festgestellt (Urk. 8/58), so dass der Versicherte weiterhin Anspruch auf eine Viertelsrente hatte.</w:t>
      </w:r>
    </w:p>
    <w:p>
      <w:r>
        <w:t>2.3Â Â Â Â  Im Revisionsverfahren, das zur bestrittenen VerfÃ¼gung fÃ¼hrte, klÃ¤rte die Verwaltung die erwerbliche Situation erneut ab und nahm den vom neuen Arbeitgeber, A.___ AG, ausgefÃ¼llten Fragebogen vom 23. Juli 2008 zu den Akten (Urk. 8/66). GemÃ¤ss der A.___ AG arbeitet der Versicherte seit 20. MÃ¤rz 2006 in einem 100 %-Pensum, dabei werde die Arbeit zu ihrer vollumfÃ¤nglichen Zufriedenheit verrichtet, sie hÃ¤tten keinerlei Kenntnisse von gesundheitlichen Problemen gehabt und diese wÃ¼rden sich auch nicht auf die TÃ¤tigkeit auswirken. GestÃ¼tzt auf den Lohnauszug fÃ¼r das Jahr 2007 ging die Verwaltung von einem Jahresverdienst von Fr. 49'045.55 aus (Urk. 8/66, Urk. 8/68). Die Neuberechnung des Einkommensvergleichs ergab fÃ¼r das Jahr 2007 einen rentenausschliessenden IV-Grad von 24 % (Urk. 8/68), weshalb die Verwaltung mit VerfÃ¼gung vom 8. Oktober 2010 die Rente aufhob (Urk. 2).</w:t>
      </w:r>
    </w:p>
    <w:p>
      <w:r>
        <w:t>2.4Â Â Â Â Â Â Â Â  Aufgrund der Akten steht fest, entgegen der Annahme des BeschwerdefÃ¼hrers, es sei vertraglich lediglich ein 60 %-Pensum vereinbart, dass er im Stundenlohn ohne Fixpensum angestellt ist (Urk. 3/1). Erstellt ist sodann der Verdienst fÃ¼r das Jahr 2007 von Fr. 49'045.55 und fÃ¼r das erste Halbjahr 2008 von Fr. 28'735.-- (Urk. 8/66). GestÃ¼tzt darauf und auf die Angaben des Arbeitgebers ist Ã¼berwiegend wahrscheinlich, dass der BeschwerdefÃ¼hrer seit Anfang 2007 ein rentenausschliessendes Einkommen erzielt. Die hiergegen vorgebrachten Argumente des BeschwerdefÃ¼hrers, er habe nur wÃ¤hrend des Ausfalls eines Kollegen mehr gearbeitet, vermag schon aufgrund des Zeitfaktors nicht zu Ã¼berzeugen. Demnach ist eine erhebliche VerÃ¤nderung der erwerblichen Situation erstellt und die verfÃ¼gte Rentenaufhebung rechtens.</w:t>
      </w:r>
    </w:p>
    <w:p>
      <w:r>
        <w:t>3.Â Â Â Â Â Â</w:t>
      </w:r>
    </w:p>
    <w:p>
      <w:r>
        <w:t>3.1Â Â Â Â Â  Zu prÃ¼fen bleibt, ob eine Meldepflichtverletzung vorliegt, welche die rÃ¼ckwirkende Rentenaufhebung per 1. Januar 2007 und die verfÃ¼gte RÃ¼ckforderung rechtfertigt.</w:t>
      </w:r>
    </w:p>
    <w:p>
      <w:r>
        <w:t>3.2Â Â Â Â Â  Eine rÃ¼ckwirkende Aufhebung oder Berichtigung einer Invalidenrente (ex tunc) und damit verbunden die RÃ¼ckerstattung unrechtmÃ¤ssig bezogener Rentenbetreffnisse (Art. 25 Abs. 1 erster Satz ATSG in Verbindung mit Art. 1 Abs. 1 IVG) greifen dann Platz, wenn der Tatbestand des Art. 88 bis Abs. 2 lit. b IVV (SR 831.201) erfÃ¼llt ist. Danach erfolgt die revisionsweise Herabsetzung oder Aufhebung einer Invalidenrente rÃ¼ckwirkend vom Eintritt der fÃ¼r den Anspruch erheblichen Ãnderung an, wenn die unrichtige Ausrichtung der Leistung darauf zurÃ¼ckzufÃ¼hren ist, dass der BezÃ¼ger sie unrechtmÃ¤ssig erwirkt hat oder der ihm gemÃ¤ss Art. 77 IVV zumutbaren Meldepflicht nicht nachgekommen ist. Laut dieser Verordnungsbestimmung haben u.a. der Berechtigte oder sein gesetzlicher Vertreter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des Versicherten unverzÃ¼glich der IV-Stelle anzuzeigen. FÃ¼r den Tatbestand der Meldepflichtverletzung ist ein schuldhaftes Fehlverhalten erforderlich, wobei nach stÃ¤ndiger Rechtsprechung bereits eine leichte FahrlÃ¤ssigkeit genÃ¼gt (BGE 119 V 431 Erw. 2 S. 432; 112 V 97 Erw. 2a S. 100; 110 V 176 Erw. 3c S. 180; 105 V 163 Erw. 6a S. 170; Urteil 8C_1042/2009 vom 12. April 2010 Erw. 2.2; Ulrich Meyer, Bundesgesetz Ã¼ber die Invalidenversicherung [IVG], 2. Auflage 2010, S. 406).</w:t>
      </w:r>
    </w:p>
    <w:p>
      <w:r>
        <w:t>3.3Â Â Â Â Â Â Â  Entscheidend ist vorliegend, dass der BeschwerdefÃ¼hrer im Fragebogen vom 7. Juli 2008 angab, unverÃ¤ndert seit 2000 am Tag vier bis fÃ¼nf Stunden zu arbeiten (Urk. 8/63). GestÃ¼tzt auf die Angaben der A.___ AG besteht hingegen keine LeistungseinschrÃ¤nkung mehr, was der Versicherte insofern eingesteht, als er angab, vorÃ¼bergehend mehr gearbeitet zu haben (Urk. 1). Diese Tatsache der praktisch vollstÃ¤ndigen Wiedererlangung der ArbeitsfÃ¤higkeit hÃ¤tte der IV-Stelle zweifellos angezeigt werden mÃ¼ssen, und zwar spÃ¤testens ab 1. Januar 2007, nachdem der BeschwerdefÃ¼hrer bereits seit MÃ¤rz 2006 in einem neuen ArbeitsverhÃ¤ltnis stand und gestÃ¼tzt auf das Einkommen im Jahr 2006 von Fr. 29'805.-- fÃ¼r die Zeit von April bis Dezember soviel verdiente wie zuvor in einem ganzen Jahr (vgl. IK-Auszug vom 17. Juli 2008, Urk. 8/64). Die Verletzung der ihm obliegenden Meldepflicht fÃ¼hrt zur rÃ¼ckwirkenden Rentenaufhebung ab 1. Januar 2007 (Art. 88 bis Abs. 2 lit. b IVV) und zur RÃ¼ckerstattungspflicht hinsichtlich der ab diesem Zeitpunkt zu Unrecht bezogenen Rentenbetreffnisse.</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