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IV.2008.01024 vom 17. September 2010</w:t>
      </w:r>
    </w:p>
    <w:p>
      <w:r>
        <w:t>ZH Sozialversicherungsgericht, 2010-09-17, DE</w:t>
      </w:r>
    </w:p>
    <w:p>
      <w:r>
        <w:rPr>
          <w:b/>
        </w:rPr>
        <w:t xml:space="preserve">Quelle: </w:t>
      </w:r>
      <w:r>
        <w:t>https://mcp.opencaselaw.ch/entscheid/zh_sozialversicherungsgericht_IV.2008.01024</w:t>
      </w:r>
    </w:p>
    <w:p>
      <w:r>
        <w:t>FR: ZH_SOZIALVERSICHERUNGSGERICHT IV.2008.01024 du 17 septembre 2010</w:t>
      </w:r>
    </w:p>
    <w:p>
      <w:r>
        <w:t>IT: ZH_SOZIALVERSICHERUNGSGERICHT IV.2008.01024 del 17 settembre 2010</w:t>
      </w:r>
    </w:p>
    <w:p>
      <w:pPr>
        <w:pStyle w:val="Heading2"/>
      </w:pPr>
      <w:r>
        <w:t>Erwägungen</w:t>
      </w:r>
    </w:p>
    <w:p>
      <w:r>
        <w:rPr>
          <w:b/>
        </w:rPr>
        <w:t>E. 3</w:t>
      </w:r>
    </w:p>
    <w:p>
      <w:r>
        <w:t>3.1Â Â Â Â Â Â Â Â  GestÃ¼tzt auf die medizinischen Unterlagen (Ergebnis der neuropsychologischen Untersuchung durch Prof. Dr. med. E.___ im Bericht vom 26. Februar 2002, Urk. 9/11/3-4; neurologischer Bericht der F.___ Klinik vom 2. Oktober 2002, Urk. 9/5/5-6; Gutachten der Rehaklinik G.___ vom 22. MÃ¤rz 2004, Urk. 9/31/1-42) hatte das Sozialversicherungsgericht im Prozess IV.2005.00771 die Sache unter Aufhebung des angefochtenen Einspracheentscheides vom 1. Juni 2005 mit Urteil vom 30. November 2006 zur ergÃ¤nzenden AbklÃ¤rung an die Beschwerdegegnerin zurÃ¼ckgewiesen (Urk. 9/71/1-14). Den ErwÃ¤gungen ist zu entnehmen, dass die neuropsychologischen StÃ¶rungen mit dem Abklingen der somatischen Folgen des Unfalls vom 2. April 2001 je lÃ¤nger umso stÃ¤rker in den Vordergrund getreten waren, so dass die attestierte vollstÃ¤ndige ArbeitsunfÃ¤higkeit allein damit begrÃ¼ndet wurde. Das Gericht hielt in seinem RÃ¼ckweisungsentscheid weiter fest, die Tatsache, dass fÃ¼r diesen Verlauf der gesundheitlichen Situation keine psychische Ursache von Krankheitswert habe eruiert werden kÃ¶nnen, mÃ¶ge zwar fÃ¼r die Belange der Unfallversicherung im Hinblick auf die KausalitÃ¤tsbeurteilung entscheidend sein. Die Frage, ob eine fÃ¼r die Invalidenversicherung relevante GesundheitsstÃ¶rung vorliege, sei damit jedoch nicht beantwortet. Noch weniger lasse sich damit eine fÃ¼r den Leistungsanspruch relevante Verbesserung des Gesundheitszustandes nachweisen (Urk. 9/71/11-12 [Erw. 4.2]), die die Rentenbefristung auf den 29. Februar 2004 zu begrÃ¼nden vermÃ¶ge.</w:t>
      </w:r>
    </w:p>
    <w:p>
      <w:r>
        <w:t>Â Â Â Â Â Â Â Â  Demnach ergibt sich, dass aufgrund der damaligen Aktenlage die PrÃ¼fung des Rentenanspruchs mit Wirkung ab dem 1. MÃ¤rz 2004 nicht mÃ¶glich gewesen ist, andernfalls hÃ¤tte das Gericht ohne Weiteres auch ab diesem Zeitpunkt den InvaliditÃ¤tsgrad festgelegt und Ã¼ber den Rentenanspruch materiell befunden respektive die Rentenbefristung bestÃ¤tigt oder aufgehoben.</w:t>
      </w:r>
    </w:p>
    <w:p>
      <w:r>
        <w:t>3.2Â Â Â Â  Fest steht, dass der BeschwerdefÃ¼hrer unter neuropsychologischen Defiziten leidet, welche sich in Konzentrations-, Aufmerksamkeits- und GedÃ¤chtnisstÃ¶rungen Ã¤ussern (Urk. 9/11/4 und 9/31/40). Wie sich diese Defizite auf die ArbeitsfÃ¤higkeit, sei es im angestammten Beruf oder in einer leidensangepassten TÃ¤tigkeit auswirken, hatte die Beschwerdegegnerin in Nachachtung des RÃ¼ckweisungsentscheides vom 30. November 2006 abzuklÃ¤ren.</w:t>
      </w:r>
    </w:p>
    <w:p>
      <w:r>
        <w:t>Â Â Â Â Â Â Â Â</w:t>
      </w:r>
    </w:p>
    <w:p>
      <w:r>
        <w:t>Â Â Â Â Â Â Â Â  Wenn die Beschwerdegegnerin zunÃ¤chst eine medizinische, nÃ¤mlich psychiatrische Begutachtung angeordnet (Urk. 9/76, 9/77, 9/94 und 9/95), von dieser aber aufgrund der vom BeschwerdefÃ¼hrer erhobenen Einwendungen (Urk. 9/89 und 9/97) Abstand genommen hat und schliesslich eine Berufsberatung mit Blick auf die Frage, welche TÃ¤tigkeiten dem BeschwerdefÃ¼hrer in welchem Ausmass angesichts seiner Beschwerden noch mÃ¶glich sind, fÃ¼r angezeigt hielt (Urk. 9/99), so ist ihr Vorgehen nicht zu beanstanden. Denn es liegt gemÃ¤ss Art. 57 Abs. 3 IVG im Ermessen des VersicherungstrÃ¤gers, mit welchen Massnahmen er die Voraussetzungen fÃ¼r eine Leistungszusprache prÃ¼fen will. Er hat dabei in eigener Initiative vorzugehen und diejenigen AbklÃ¤rungen vorzunehmen, die notwendig sind, um Ã¼ber das Leistungsbegehren zu entscheiden. Dabei ist festzuhalten, dass es nicht im Belieben des leistungsansprechenden BeschwerdefÃ¼hrers steht, darÃ¼ber zu befinden, ob eine ErwerbstÃ¤tigkeit fÃ¼r ihn Ã¼berhaupt noch in Frage kommt (Urk. 9/112/1 und 9/112/3). UnabhÃ¤ngig davon, wie hoch das vor Eintritt des Gesundheitsschadens erzielte Erwerbseinkommen war, richtet sich die HÃ¶he des InvaliditÃ¤tsgrades nach dem Vergleich zwischen dem Valideneinkommen und demjenigen Einkommen, dass die versicherte Person nach DurchfÃ¼hrung der medizinischen Behandlung und allfÃ¤lliger Eingliederungsmassnahmen im Rahmen einer ihr zumutbaren TÃ¤tigkeit bei ausgeglichener Arbeitsmarktlage erzielen kÃ¶nnte (Art. 28a Abs. 2 IVG in der bis 31. Dezember 2007 gÃ¼ltig gewesenen Fassung; seit 1. Januar 2008: Art. 28a Abs. 1 IVG in Verbindung mit Art. 16 ATSG).</w:t>
      </w:r>
    </w:p>
    <w:p>
      <w:r>
        <w:t>Â Â Â Â Â Â Â Â  Aufgrund des rechtskrÃ¤ftigen Urteils des hiesigen Gerichtes vom 30. November 2006 (Urk. 9/71) war die Beschwerdegegnerin gehalten, ergÃ¤nzende AbklÃ¤rungen insbesondere zur Bezifferung des Invalideneinkommens vorzunehmen (Urk. 9/71 S. 12 Erw. 4.2).</w:t>
      </w:r>
    </w:p>
    <w:p>
      <w:r>
        <w:t>Â Â Â Â Â Â Â Â  Seit dem Unfall bekundet der BeschwerdefÃ¼hrer, der vorher eine hÃ¶chst anspruchsvolle TÃ¤tigkeit als Mitglied der GeschÃ¤ftsleitung der H.___ Bank AG bekleidet hatte, MÃ¼he, wenn er etwas Schriftliches mit anspruchsvollem Inhalt liest; nach seinen Angaben gegenÃ¼ber der Rehaklinik G.___ anlÃ¤sslich der Begutachtung vom 29. Januar 2004 war die Informationsmenge limitiert, beispielsweise seien bereits drei Spalten in einer Zeitung mit anspruchsvollem Text zuviel, um den Inhalt auch tatsÃ¤chlich aufzunehmen (Urk. 9/31/4). Sodann hatte er angegeben, er betÃ¤tige sich vorwiegend im Haushalt, vergesse aber dann auch gelegentlich, Herdplatten auszuschalten und selbst wenn er an einer beinahe glÃ¼henden Herdplatte vorbeigehe, denke er nicht daran zu handeln (Urk. 9/31/5; vgl. auch Urk. 9/31/19). Aus Ungeschicklichkeit habe er auch schon Ã¶fters GlÃ¤ser fallen gelassen (Urk. 9/31/16). GegenÃ¼ber den begutachtenden Ãrzten hatte er betont, dass er keine MÃ¶glichkeit mehr sehe, ins Berufsleben zurÃ¼ckzukehren (Urk. 9/31/5 und 9/31/17). Dem neuropsychologischen Teilgutachten vom 29. Januar 2004 ist sodann zu entnehmen (Urk. 9/31/39-42), dass der BeschwerdefÃ¼hrer leichte bis mittelschwere StÃ¶rungen aufwies (Urk. 9/31/41) und insbesondere die gerichtete und die geteilte Aufmerksamkeit, die sprachliche Information und das sprachliche GedÃ¤chtnis in einem mittelschweren Grad gestÃ¶rt waren (Urk. 9/31/40+42). Jedoch wurde auch der Verdacht auf Selbstlimitierung geÃ¤ussert (Urk. 9/31/7), da die geschilderten Defizite sich seit dem Unfallgeschehen nach den Angaben des BeschwerdefÃ¼hrers nicht gebessert haben sollen.</w:t>
      </w:r>
    </w:p>
    <w:p>
      <w:r>
        <w:t>Â Â Â Â Â Â Â Â  Im Rahmen des AbklÃ¤rungsgesprÃ¤chs mit der Berufsberatung der IV-Stelle vom 28. Januar 2008 betonte der BeschwerdefÃ¼hrer erneut, er sehe angesichts seines Gesundheitszustandes keine MÃ¶glichkeit mehr, wieder arbeiten zu gehen (Urk. 9/112/3-4). Die Berufsberaterin schilderte den Verlauf des GesprÃ¤chs als eher schleppend, der Versicherte habe sich mit wenig modulierter Stimme zu seinen WÃ¼nschen, seinem Alltag und seiner Situation geÃ¤ussert und eine RÃ¼ckkehr in den Berufsalltag ausgeschlossen. Es sei eine resignative Haltung spÃ¼rbar gewesen. Die Frage der Wiedereingliederung hÃ¤tte sich nach Auffassung des BeschwerdefÃ¼hrers in den ersten Monaten nach dem Unfall aufgedrÃ¤ngt. Nun lebe er in Z.___; eine RÃ¼ckkehr in die Schweiz strebe er nicht an.</w:t>
      </w:r>
    </w:p>
    <w:p>
      <w:r>
        <w:t>Â Â Â Â Â Â Â Â  Angesichts der gesamten gesundheitlichen und persÃ¶nlichen Situation ist die weitere berufliche AbklÃ¤rung unabdingbar, um zu entscheiden, in welchem Ausmass die Verwertung einer RestarbeitsfÃ¤higkeit mÃ¶glich ist, denn dass der BeschwerdefÃ¼hrer zu keinerlei beruflichen TÃ¤tigkeiten mehr fÃ¤hig sein sollte, ist nach der Aktenlage jedenfalls nicht nachvollziehbar.</w:t>
      </w:r>
    </w:p>
    <w:p>
      <w:r>
        <w:t>3.3Â Â Â Â  Nicht nur die zumutbare Verwertung der RestarbeitsfÃ¤higkeit ist abzuklÃ¤ren, sondern vielmehr auch, welche TÃ¤tigkeiten im Einzelnen vom Versicherten noch ausgeÃ¼bt werden kÃ¶nnen. Dabei kann es keine Rolle spielen, ob der leistungsansprechende BeschwerdefÃ¼hrer nun in Z.___ lebt. Seiner Argumentation, bereits eine teilzeitlich ausgeÃ¼bte BeschÃ¤ftigung in einem BÃ¼ro wÃ¼rde eine Invalidenrente begrÃ¼nden (Urk. 1 S. 9 und 15 S. 2), kann nicht gefolgt werden. Aufgrund der derzeitigen Aktenlage ist die Beschwerdegegnerin zur Bemessung des InvaliditÃ¤tsgrades nicht in der Lage, weil ihr Angaben Ã¼ber das Ausmass der verbleibenden RestarbeitsfÃ¤higkeit fehlen (Urk. 9/119/5 und Urk. 10 S. 2). So konnte der BeschwerdefÃ¼hrer auch nicht in guten Treuen davon ausgehen, weitere AbklÃ¤rungen seien aufgrund des GesprÃ¤chs vom 28. Januar 2008 hinfÃ¤llig geworden und die Beschwerdegegnerin werde im Nachgang zum GesprÃ¤ch Ã¼ber den Rentenanspruch befinden (Urk. 1 S. 6).</w:t>
      </w:r>
    </w:p>
    <w:p>
      <w:r>
        <w:t>3.4Â Â Â Â  Wenn die Beschwerdegegnerin deshalb mit Schreiben vom 4. April 2008 die Kontaktaufnahme mit der Berufsberatung anordnete, die DurchfÃ¼hrung der AbklÃ¤rung in einer Institution der Invalidenversicherung in Aussicht stellte (Urk. 9/110), sodann am 17. April 2008 an ihrem Vorhaben festhielt (Urk. 9/113/1) und schliesslich dem BeschwerdefÃ¼hrer mit Schreiben vom 6. Mai 2008 die Frist, um sich bei der Berufsberatung zu melden, bis zum 31. Mai 2008 erstreckte (Urk. 9/115), ist dies nicht zu beanstanden. Es ist dem BeschwerdefÃ¼hrer insoweit beizupflichten, dass in den beruflichen AbklÃ¤rungsstellen hauptsÃ¤chlich Personen aus handwerklichen Berufen und teils auf tiefem intellektuellem Niveau abgeklÃ¤rt werden (Urk. 1 S. 7). Dessen ungeachtet bieten aber sowohl das A.___spital B.___ als auch die EingliederungsstÃ¤tte C.___ AbklÃ¤rungsmÃ¶glichkeiten in kaufmÃ¤nnischen Berufen an (Urk. 3/3 und 3/4). Auch wenn der BeschwerdefÃ¼hrer es als wenig sinnvoll erachtet, seinem angestammten Berufssektor den RÃ¼cken zu kehren (Urk. 15 S. 3), so wird er sich im Rahmen der ihm obliegenden Schadenminderungspflicht auf TÃ¤tigkeiten im kaufmÃ¤nnischen Sektor mit geringerem Anforderungsprofil zu beschrÃ¤nken haben.</w:t>
      </w:r>
    </w:p>
    <w:p>
      <w:r>
        <w:t>Â Â Â Â 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Laut dem neuropsychologischen Teilgutachten der Rehaklinik G.___ vom 29. Januar 2004 (Urk. 9/31 S. 39 ff.) lag beim BeschwerdefÃ¼hrer eine leichte bis mittelschwere StÃ¶rung vor, die sich hauptsÃ¤chlich durch Aufmerksamkeits- und GedÃ¤chtnisdefizite Ã¤usserte. Wie dem neuropsychologischen Testprofil zu entnehmen ist, waren hingegen die intellektuelle LeistungsfÃ¤higkeit in sprachlicher und praktisch-visueller Hinsicht, die exekutiven Funktionen (kognitive UmstellungsfÃ¤higkeit und Handlungsplanung), die sprachlichen und rechnerischen FÃ¤higkeiten intakt. Angesichts dieses Leistungsprofils kann ohne Weiteres davon ausgegangen werden, dass eine medizinisch geschulte berufliche AbklÃ¤rungsstelle in der Lage ist, zu beurteilen, welche TÃ¤tigkeiten dem BeschwerdefÃ¼hrer beispielsweise im kaufmÃ¤nnischen Sektor auf dem ausgeglichenen Arbeitsmarkt zugemutet werden kÃ¶nnen und auf dieser Grundlage das dabei erzielbare Erwerbseinkommen zu ermitteln. Ein solches Vorgehen schliesst eine ergÃ¤nzende RÃ¼ckfrage der IV-Stelle bei ihrem internen medizinischen Dienst nicht aus.</w:t>
      </w:r>
    </w:p>
    <w:p>
      <w:r>
        <w:rPr>
          <w:b/>
        </w:rPr>
        <w:t>E. 4</w:t>
      </w:r>
    </w:p>
    <w:p>
      <w:r>
        <w:t>4.1Â Â Â Â  Die Beschwerdegegnerin hat den BeschwerdefÃ¼hrer mit Schreiben vom 4. April 2008 (Urk. 9/110) unmissverstÃ¤ndlich und mit dem Hinweis auf die SÃ¤umnisfolgen von Art. 43 Abs. 3 ATSG darauf hingewiesen, dass er bei den notwendigen AbklÃ¤rungen mitzuwirken und sich bei der Berufsberatung zu melden habe. Daran Ã¤ndert nichts, dass der BeschwerdefÃ¼hrer gegen berufliche AbklÃ¤rungen erneut Einwendungen vorbringen liess (Urk. 9/111), denn die Beschwerdegegnerin hat mit Schreiben vom 6. Mai 2008 festgehalten, dass genaue Angaben zu den ErwerbsmÃ¶glichkeiten nicht mÃ¶glich seien, und hat die ursprÃ¼nglich angesetzte Frist bis zum 31. Mai 2008 erstreckt (Urk. 9/115), um mit der Berufsberatung Kontakt aufzunehmen. Wenn die Beschwerdegegnerin in diesem Schreiben vom 6. Mai 2008 (Urk. 9/115) die Bestimmungen des ATSG nicht nochmals ausdrÃ¼cklich zitiert hat, so schadet ihr das nicht, denn im Zusammenhang mit dem Schreiben vom 4. April 2008 ist zu erkennen, dass nun eine letzte Fristansetzung erfolgte; dies musste auch dem BeschwerdefÃ¼hrer bewusst sein.</w:t>
      </w:r>
    </w:p>
    <w:p>
      <w:r>
        <w:t>4.2Â Â Â Â  Art. 43 Abs. 3 ATSG lÃ¤sst zwei Sanktionen zu. Der VerwaltungstrÃ¤ger kann aufgrund der vorliegenden Akten entscheiden oder er kann - nach Einstellung der Erhebungen - auf das Leistungsbegehren nicht eintreten. Das Gesetz gibt dabei keine Richtlinien, wie zwischen den beiden Sanktionen zu wÃ¤hlen ist. Nach der Praxis ist von der MÃ¶glichkeit des Nichteintretens zurÃ¼ckhaltend Gebrauch zu machen. Soweit aufgrund der Akten ein materieller Entscheid mÃ¶glich ist, soll ein Nichteintretensentscheid nicht gefÃ¤llt werden (Kieser, a.a.O., N 53 zu Art. 43 ATSG).</w:t>
      </w:r>
    </w:p>
    <w:p>
      <w:r>
        <w:t>Â Â Â Â Â Â Â Â  Im Urteil in Sachen H. vom 19. Februar 2010, 8C_882/2009 Erw. 6.2 hielt das Bundesgericht fest, im Bereich des vom Untersuchungsgrundsatz beherrschten Sozialversicherungsrechts bestehe zwar keine BeweisfÃ¼hrungslast, doch hÃ¤tten die Parteien die Beweislast insofern zu tragen, als der Entscheid im Falle der Beweislosigkeit zu Ungunsten jener Partei ausfallen wÃ¼rde, die aus einem unbewiesen gebliebenen Sachverhalt Rechte ableiten wollte, sofern es sich als unmÃ¶glich erweise, im Rahmen des Untersuchungsgrundsatzes aufgrund einer BeweiswÃ¼rdigung einen Sachverhalt zu ermitteln, der zumindest die Wahrscheinlichkeit fÃ¼r sich habe, der Wirklichkeit zu entsprechen (Erw. 6.3 mit Hinweis auf die Rechtsprechung).</w:t>
      </w:r>
    </w:p>
    <w:p>
      <w:r>
        <w:t>4.3Â Â Â Â  Der BeschwerdefÃ¼hrer hat es aufgrund seiner Weigerung, zur beruflichen AbklÃ¤rung Hand zu bieten, versÃ¤umt, dass seine auch nach dem 1. MÃ¤rz 2004 geltend gemachte vollstÃ¤ndige beziehungsweise teilweise ArbeitsunfÃ¤higkeit in einer leidensangepassten TÃ¤tigkeit erstellt ist. Damit ist im Falle der Beweislosigkeit zu seinen Ungunsten zu entscheiden, weshalb die Beschwerdegegnerin das Leistungsbegehren ab dem 1. MÃ¤rz 2004 zu Recht abgewiesen hat.</w:t>
      </w:r>
    </w:p>
    <w:p>
      <w:r>
        <w:t>Â Â Â Â Â Â Â Â  Daran Ã¤ndert nichts, dass sie - aufgrund des RÃ¼ckweisungsentscheides (Urk. 9/71/12) - auch bezÃ¼glich des Valideneinkommens weitere AbklÃ¤rungen zu tÃ¤tigen hatte (Urk. 9/75/1-7 und 9/112).</w:t>
      </w:r>
    </w:p>
    <w:p>
      <w:r>
        <w:t>5.Â Â Â Â Â Â  Da es im vorliegenden Verfahren um die Bewilligung oder Verweigerung von IV-Leistungen geht, ist das Verfahren kostenpflichtig. Die Gerichtskosten sind nach dem Verfahrensaufwand und unabhÃ¤ngig vom Streitwert festzulegen (Art. 69 Abs. 1 bis IVG) und ermessensweise auf Fr. 500.-- anzusetzen. AusgangsgemÃ¤ss sind sie dem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Â Â  Zustellung gegen Empfangsschein an:</w:t>
      </w:r>
    </w:p>
    <w:p>
      <w:r>
        <w:t>- Advokat Markus Schmid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