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IV.2008.01017 vom 9. März 2010</w:t>
      </w:r>
    </w:p>
    <w:p>
      <w:r>
        <w:t>ZH Sozialversicherungsgericht, 2010-03-09, DE</w:t>
      </w:r>
    </w:p>
    <w:p>
      <w:r>
        <w:rPr>
          <w:b/>
        </w:rPr>
        <w:t xml:space="preserve">Quelle: </w:t>
      </w:r>
      <w:r>
        <w:t>https://mcp.opencaselaw.ch/entscheid/zh_sozialversicherungsgericht_IV.2008.01017</w:t>
      </w:r>
    </w:p>
    <w:p>
      <w:r>
        <w:t>FR: ZH_SOZIALVERSICHERUNGSGERICHT IV.2008.01017 du 9 mars 2010</w:t>
      </w:r>
    </w:p>
    <w:p>
      <w:r>
        <w:t>IT: ZH_SOZIALVERSICHERUNGSGERICHT IV.2008.01017 del 9 marzo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27. August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2007 gÃ¼ltig gewesenen Fassung)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GemÃ¤ss Art. 29 Abs. 1 IVG entsteht der Rentenanspruch nach Art. 28 IVG frÃ¼hestens in dem Zeitpunkt, in dem die versicherte Person</w:t>
      </w:r>
    </w:p>
    <w:p>
      <w:r>
        <w:t>a.Â Â Â  mindestens zu 40 Prozent bleibend erwerbsunfÃ¤hig (Art. 7 ATSG) geworden ist oder</w:t>
      </w:r>
    </w:p>
    <w:p>
      <w:r>
        <w:t>b.Â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Bundesgerichtes in Sachen H. vom 4. Juli 2008, 8C_189/2008, Erw. 2.2).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Â Â Â Â Â Â Â Â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Bundesgerichtes in Sachen H. vom 4. Juli 2008, 8C_189/2008, Erw. 2.2).</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Â Â  WÃ¤hrend die Beschwerdegegnerin davon ausgeht, dass die BeschwerdefÃ¼hrerin die zuletzt ausgeÃ¼bte TÃ¤tigkeit im Bereich Sicherheit/Empfang oder eine behinderungsangepasste TÃ¤tigkeit ohne EinschrÃ¤nkung ausÃ¼ben kÃ¶nne (Urk. 2), stellt sich die BeschwerdefÃ¼hrerin auf den Standpunkt, dass sie nicht mehr als 50 % arbeiten kÃ¶nne (Urk. 22 S. 5).</w:t>
      </w:r>
    </w:p>
    <w:p>
      <w:r>
        <w:rPr>
          <w:b/>
        </w:rPr>
        <w:t>E. 3</w:t>
      </w:r>
    </w:p>
    <w:p>
      <w:r>
        <w:t>3.1Â Â Â Â  Den vorliegenden medizinischen Akten kann entnommen werden, dass die BeschwerdefÃ¼hrerin 1980 eine Subluxation des rechten Kniegelenkes mit Meniskusriss rechts medial erlitt. Seit einer erneuten Subluxation des rechten Kniegelenkes am 4. Juli 2005 bestehen eine InstabilitÃ¤t und eine beginnende Arthrose des Kniegelenkes. Diagnostisch liegt eine Gonarthrose des rechten Kniegelenks vor bei Status nach Meniskektomie im Jahre 1980, Status nach Valgisationsosteotomie im Oktober 2005 sowie Status nach Ersatzplastik des vorderen Kreuzbandes im November 2006. Trotz operativen Eingriffen klagt die BeschwerdefÃ¼hrerin weiterhin Ã¼ber einer InstabilitÃ¤t und Subluxationserscheinungen im rechten Kniegelenk (Urk. 3/1, Urk. 16/13, Urk. 16/14 S. 5 und S. 8, Urk. 16/21 S. 4 f., Urk. 23/1).</w:t>
      </w:r>
    </w:p>
    <w:p>
      <w:r>
        <w:t>3.2Â Â Â Â Â Â Â Â  Hinsichtlich der der BeschwerdefÃ¼hrerin zumutbaren Arbeitsleistung und des medizinischen Anforderungsprofils einer leidensangepassten TÃ¤tigkeit bescheinigte der behandelnde Arzt, Dr. med. Y.___, Facharzt fÃ¼r Chirurgie, eine ArbeitsunfÃ¤higkeit von 100 % ab 2. Oktober 2005, von 50 % ab 14. November 2005, von 25 % ab 3. Januar 2006, von 50 % ab 2. Juli 2006, von 100 % ab 14. November 2006 und von 50 % ab 1. Januar 2007 (Urk. 23/2, vgl. weiter Urk. 23/3-13, Urk. 16/13 S. 7, Urk. 16/21 S. 4). In ErgÃ¤nzung dazu schÃ¤tzte er im Bericht vom 3. Juli 2007 ab sofort die ArbeitsfÃ¤higkeit auf 100 % in einer leichten knieschonenden TÃ¤tigkeit (Urk. 16/13 S. 4-6). Dieselbe Meinung vertrat bereits Dr. med. Z.___, Facharzt fÃ¼r OrthopÃ¤dische Chirurgie und Traumatologie, vom RegionalÃ¤rztlichen Dienst der IV-Stelle (RAD) nach der persÃ¶nlichen Untersuchung der BeschwerdefÃ¼hrerin vom 6. Juni 2007 (Urk. 16/12 S. 1).</w:t>
      </w:r>
    </w:p>
    <w:p>
      <w:r>
        <w:t>Â Â Â Â Â Â Â Â  Im Bericht vom 8. Januar 2008 korrigierte Dr. Y.___ seine frÃ¼here EinschÃ¤tzung und attestierte rÃ¼ckblickend eine 100%ige ArbeitsunfÃ¤higkeit vom 1. Mai 2007 bis zum 30. September 2007 (Urk. 16/21 S. 4). In der Folge schÃ¤tzte er die ArbeitsfÃ¤higkeit ab 1. Oktober 2007 auf 50 % ein (Urk. 3/1, Urk. 16/21 S. 4 f., Urk. 23/1). Weiter erwartete er eine Steigerung der 50%igen ArbeitsfÃ¤higkeit in der von der BeschwerdefÃ¼hrerin ausgeÃ¼bten paramedizinischen TÃ¤tigkeit (Urk. 16/21 S. 5). Am 3. September 2008 bestÃ¤tigte er gegenÃ¼ber dem Rechtsvertreter der BeschwerdefÃ¼hrerin eine weiterhin bestehende 50%ige ArbeitsunfÃ¤higkeit und erachtete ein Einsatz im Receptions-/Sicherheitsdienst wegen des Kniegelenkes als undenkbar (Urk. 3/1). Im Bericht vom 2. MÃ¤rz 2009 attestierte er schliesslich eine 50%ige ArbeitsunfÃ¤higkeit seit 1. Oktober 2007 fÃ¼r eine sitzende, teilweise stehende BetÃ¤tigung (Urk. 23/1).</w:t>
      </w:r>
    </w:p>
    <w:p>
      <w:r>
        <w:t>3.3Â Â Â Â  Daraus lÃ¤sst sich schliessen, dass die BeschwerdefÃ¼hrerin seit 2. Oktober 2005 in ihrer ArbeitsfÃ¤higkeit erheblich und ohne Unterbruch eingeschrÃ¤nkt ist. Ein Jahr spÃ¤ter wÃ¤re ihr die Leistung von Arbeit in der bisherigen TÃ¤tigkeit im Receptions-/Schalterdienst mit wechselndem Pensum grundsÃ¤tzlich wieder zumutbar gewesen. Sowohl Dr. Z.___ vom RAD als auch die Berufsberatung der IV-Stelle erachteten diese kÃ¶rperlich leichte, knieschonende, Ã¼berwiegend sitzende TÃ¤tigkeit mit MÃ¶glichkeit der Wechselbelastung als behinderungsangepasst (Urk. 16/12 S. 2, Urk. 16/30 S. 6, Urk. 16/34, Urk. 16/35). Selbst die BeschwerdefÃ¼hrerin gab am StandortgesprÃ¤ch vom 6. Juni 2007 an, nach der KÃ¼ndigung ihrer letzten Stelle per Ende MÃ¤rz 2007 eine neue Anstellung unter anderem im Bereich Leitung Hausdienst/Hauswirtschaft, Logendienst und Reception/Empfang/Telefon gesucht zu haben (Urk. 16/12 S. 2).</w:t>
      </w:r>
    </w:p>
    <w:p>
      <w:r>
        <w:t>Â Â Â Â Â Â Â Â  Hinsichtlich der Unzumutbarkeit der angestammten TÃ¤tigkeit kann Dr. Y.___s Ansicht im Bericht vom 3. September 2008 (Urk. 3/1) nicht gefolgt werden, zumal er seine EinschÃ¤tzung ohne Angabe von GrÃ¼nden revidierte. Insbesondere unterliess er es, auf die zu erledigenden Arbeiten im einzelnen einzugehen und sie dem medizinischen Anforderungsprofil einer behinderungsangepassten, kÃ¶rperlich leichten, knieschonenden Ã¼berwiegend sitzenden TÃ¤tigkeit gegenÃ¼berzustellen. Ebenfalls unbegrÃ¼ndet blieben die im Januar 2008 attestierte 100%ige ArbeitsunfÃ¤higkeit vom 1. Mai 2007 bis zum 30. September 2007, welche der EinschÃ¤tzung einer 100%igen ArbeitsfÃ¤higkeit im Juli 2007 widersprach, sowie die Reduktion des zumutbaren Arbeitspensums im Rahmen einer behinderungsangepassten TÃ¤tigkeit von 100 % auf 50 %. Auf diese unbegrÃ¼ndeten und teilweise widersprÃ¼chlichen Angaben kann nicht abgestellt werden.</w:t>
      </w:r>
    </w:p>
    <w:p>
      <w:r>
        <w:t>Â Â Â Â Â Â Â Â  Es ist somit davon auszugehen, dass die BeschwerdefÃ¼hrerin nach Ablauf der Wartezeit im Oktober 2006 ihrer angestammten und dem Knieleiden angepassten TÃ¤tigkeit im Empfang mit einem Pensum von 50 % hÃ¤tte nachgehen kÃ¶nnen. Infolge der Ersatzplastik des vorderen Kreuzbandes ab 2. Juli 2006 war sie dann vom 14. November 2006 bis zum 31. Dezember 2006 zu 100 % arbeitsunfÃ¤hig. Am 1. Januar 2007 hÃ¤tte sie die Arbeit zu 50 % wieder aufnehmen und ab Juni 2007 auf 100 % aufstocken kÃ¶nnen.</w:t>
      </w:r>
    </w:p>
    <w:p>
      <w:r>
        <w:t>4.Â Â Â Â Â Â  Das mit dem Unfall im Oktober 2005 begonnene Wartejahr lief im Oktober 2006 ab. WÃ¤hrend dieser Zeit war die BeschwerdefÃ¼hrerin durchschnittlich zu rund 44 % arbeitsunfÃ¤hig. Der Anspruch auf eine Invalidenrente besteht somit ab 1. Oktober 2006 (Art. 29 Abs. 1 lit. b IVG in der bis 31. Dezember 2007 gÃ¼ltig gewesenen Fassung).</w:t>
      </w:r>
    </w:p>
    <w:p>
      <w:r>
        <w:t>Â Â Â Â Â Â Â Â  Nach Ablauf der Wartezeit im Oktober 2005 bestand eine 50%ige ArbeitsfÃ¤higkeit sowohl in der angestammten TÃ¤tigkeit im Reception-/Sicherheitsdienst als auch in einer weiteren behinderungsangepassten TÃ¤tigkeit, so dass das Validen- und Invalideneinkommen auf Grund der gleichen Zahlenbasis berechnet wird und sich deshalb deren genaue Ermittlung erÃ¼brigt (sogenannter Prozentvergleich BGE 114 V 307 Erw. 3a S. 313 mit Hinweisen). Der InvaliditÃ¤tsgrad entspricht dem Grad der ArbeitsunfÃ¤higkeit (Urteil des Bundesgerichts vom 30. Oktober 2007 in Sachen N., 8C_130/2007, Erw. 3.2 mit Hinweisen). Bei einer durchschnittlichen ArbeitsunfÃ¤higkeit im Wartejahr von 44 % und einem InvaliditÃ¤tsgrad von 50 % ab Oktober 2006 beziehungsweise von 0 % ab Juni 2007 hat die BeschwerdefÃ¼hrerin Anspruch auf eine Viertelsrente ab 1. Oktober 2006 (Art. 20 Abs. 1 IVG in Verbindung mit Art. 29 Abs. 1 lit. b IVG), welche in Anwendung von Art. 88a Abs. 2 IVV ab 1. Januar 2007 auf eine halbe Rente zu erhÃ¶hen und in Anwendung von Art. 88a Abs. 1 IVV per 31. August 2007 aufzuheben ist.</w:t>
      </w:r>
    </w:p>
    <w:p>
      <w:r>
        <w:t>5.Â Â Â Â Â Â  In der Replik vom 20. MÃ¤rz 2009 hielt die BeschwerdefÃ¼hrerin auf den in der Beschwerde vom 4. September 2008 gestellten Antrag auf Umschulung nicht mehr fest (Urk. 22 S. 4). Es ist aufgrund der Akten auch kein Anspruch auf Eingliederungsmassnahmen ersichtlich, weshalb die ablehnende VerfÃ¼gung vom 18. August 2008 diesbezÃ¼glich nicht zu beanstanden ist.</w:t>
      </w:r>
    </w:p>
    <w:p>
      <w:r>
        <w:t>6.Â Â Â Â Â Â  Die von der BeschwerdefÃ¼hrerin nach Abschluss des Schriftenwechsels unaufgefordert eingereichten Akten (Urk. 30, Urk. 32) betreffen die Zeit nach Erlass der vorliegend angefochtenen VerfÃ¼gung (18. August 2008) und vermÃ¶gen zur Feststellung des rechtlich massgebenden Sachverhaltes nichts beizutragen, weshalb sie aus dem Recht zu weisen sind.</w:t>
      </w:r>
    </w:p>
    <w:p>
      <w:r>
        <w:t>7.Â Â Â Â Â Â  Da es um die Bewilligung oder Verweigerung von Versicherungsleistungen geht, ist das Verfahren kostenpflichtig, Die nach dem Verfahrensaufwand und unabhÃ¤ngig vom Streitwert festzulegenden (Art. 69 Abs. 1 bis IVG in der seit dem 1. Juli 2006 in Kraft stehenden Fassung) Gerichtskosten sind auf Fr. 600.-- anzusetzen. Entsprechend dem Ausgang des Verfahrens sind sie werden der BeschwerdefÃ¼hrerin zu drei Vierteln sowie der Beschwerdegegnerin zu einem Viertel aufzuerlegen.</w:t>
      </w:r>
    </w:p>
    <w:p>
      <w:r>
        <w:t>8.Â Â Â Â Â Â Â Â  AusgangsgemÃ¤ss ist der BeschwerdefÃ¼hrerin eine reduzierte ProzessentschÃ¤digung von Fr. 400.-- (inklusive Barauslagen und Mehrwertsteuer) zuzusprechen (Â§ 61 lit. g ATSG in Verbindung mit Â§ 34 Abs. 1 des Gesetzes Ã¼ber das Sozialversicherungsgericht; GSVGer).</w:t>
      </w:r>
    </w:p>
    <w:p>
      <w:r>
        <w:t>Das Gericht erkennt:</w:t>
      </w:r>
    </w:p>
    <w:p>
      <w:r>
        <w:t>1.Â Â Â Â Â Â Â Â  In teilweiser Gutheissung der Beschwerde und teilweiser AbÃ¤nderung der VerfÃ¼gung der Sozialversicherungsanstalt des Kantons ZÃ¼rich, IV-Stelle, vom 18. August 2008 wird festgestellt, dass die BeschwerdefÃ¼hrerin ab 1. Oktober 2006 Anspruch auf eine Viertelsrente und vom 1. Januar 2007 bis zum 31. August 2007 Anspruch auf eine halbe Rente hat.</w:t>
      </w:r>
    </w:p>
    <w:p>
      <w:r>
        <w:t>2.Â Â Â Â Â Â Â Â  Die Gerichtskosten von Fr. 600.-- werden der BeschwerdefÃ¼hrerin zu drei Vierteln sowie der Beschwerdegegnerin zu einem Viertel auferlegt. Rechnung und Einzahlungsschein werden den Kostenpflichtigen nach Eintritt der Rechtskraft zugestellt.</w:t>
      </w:r>
    </w:p>
    <w:p>
      <w:r>
        <w:t>3.Â Â Â Â Â Â Â Â  Die Beschwerdegegnerin wird verpflichtet, der BeschwerdefÃ¼hrerin eine ProzessentschÃ¤digung von Fr. 400.-- (inkl. Barauslagen und MWSt) zu bezahlen.</w:t>
      </w:r>
    </w:p>
    <w:p>
      <w:r>
        <w:t>4.Â Â Â Â Â Â Â Â Â Â  Zustellung gegen Empfangsschein an:</w:t>
      </w:r>
    </w:p>
    <w:p>
      <w:r>
        <w:t>- Rechtsanwalt Dr. Rolf Zwahlen</w:t>
      </w:r>
    </w:p>
    <w:p>
      <w:r>
        <w:t>- Sozialversicherungsanstalt des Kantons ZÃ¼rich, IV-Stelle</w:t>
      </w:r>
    </w:p>
    <w:p>
      <w:r>
        <w:t>- Bundesamt fÃ¼r Sozialversicherungen</w:t>
      </w:r>
    </w:p>
    <w:p>
      <w:r>
        <w:t>- Pensionskasse Schweizerische RÃ¼ckversicherungs-Gesellschaft, Mythenquai 50/60, Postfach, 8022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