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IV.2008.00985 vom 31. Mai 2010</w:t>
      </w:r>
    </w:p>
    <w:p>
      <w:r>
        <w:t>ZH Sozialversicherungsgericht, 2010-05-31, DE</w:t>
      </w:r>
    </w:p>
    <w:p>
      <w:r>
        <w:rPr>
          <w:b/>
        </w:rPr>
        <w:t xml:space="preserve">Quelle: </w:t>
      </w:r>
      <w:r>
        <w:t>https://mcp.opencaselaw.ch/entscheid/zh_sozialversicherungsgericht_IV.2008.00985</w:t>
      </w:r>
    </w:p>
    <w:p>
      <w:r>
        <w:t>FR: ZH_SOZIALVERSICHERUNGSGERICHT IV.2008.00985 du 31 mai 2010</w:t>
      </w:r>
    </w:p>
    <w:p>
      <w:r>
        <w:t>IT: ZH_SOZIALVERSICHERUNGSGERICHT IV.2008.00985 del 31 maggio 2010</w:t>
      </w:r>
    </w:p>
    <w:p>
      <w:pPr>
        <w:pStyle w:val="Heading2"/>
      </w:pPr>
      <w:r>
        <w:t>Erwägungen</w:t>
      </w:r>
    </w:p>
    <w:p>
      <w:r>
        <w:rPr>
          <w:b/>
        </w:rPr>
        <w:t>E. 1</w:t>
      </w:r>
    </w:p>
    <w:p>
      <w:r>
        <w:t>1.1Â Â Â Â  X.___, geboren 1958, ist Mutter dreier 1985, 1990 und 1993 geborener Kinder. Seit 1. November 1999 arbeitete sie teilzeitlich im Umfang von 55 % als Unterhalts- und GebÃ¤udereinigerin bei der Y.___ AG, bis die Arbeitgeberin das ArbeitsverhÃ¤ltnis am 22. November 2005 per 31. Januar 2006 auflÃ¶ste (Urk. 8/11/1-7 Ziff. 2.1-2, Ziff. 2.7, Ziff. 2.9, Urk. 8/11/8). Seit Eintritt ihrer krankheitsbedingten ArbeitsunfÃ¤higkeit am 27. Januar 2006 bezog die Versicherte Taggeldleistungen aus der Kollektivtaggeldversicherung nach VVG (Urk. 8/17).</w:t>
      </w:r>
    </w:p>
    <w:p>
      <w:r>
        <w:t>Â Â Â Â Â Â Â Â Â  Am 22. Mai 2007 meldete sich die Versicherte wegen Gelenkschmerzen, Kopfschmerzen, ZÃ¶liakie, einer Diskushernie, Nieren- und Magenschmerzen bei der Invalidenversicherung zum Leistungsbezug (Rente) an (Urk. 8/2 Ziff. 7.2, Urk. 8/4 Ziff. 7.8). Die Sozialversicherungsanstalt des Kantons ZÃ¼rich, IV-Stelle, holte in der Folge Arztberichte (Urk. 8/10, Urk. 8/13/7-8, Urk. 8/14-15), einen Arbeitgeberbericht (Urk. 8/11) sowie einen Auszug aus dem individuellen Konto der Versicherten (IK-Auszug; Urk. 8/7) ein, zog die Akten des Kollektivtaggeldversicherers bei (Urk. 8/17) und veranlasste ein polydisziplinÃ¤res Gutachten, das am 16. Mai 2008 erstattet wurde (Urk. 8/25).</w:t>
      </w:r>
    </w:p>
    <w:p>
      <w:r>
        <w:t>1.2Â Â Â Â  Nach durchgefÃ¼hrtem Vorbescheidverfahren (Urk. 8/27-30) verneinte die IV-Stelle mit VerfÃ¼gung vom 7. September 2008 (Urk. 8/32 = Urk. 2) bei einem InvaliditÃ¤tsgrad von 5 % einen Anspruch der Versicherten auf eine Rente der Invalidenversicherung, wobei sie die Versicherte als teilzeitlich ErwerbstÃ¤tige im Umfang von 55 % einstufte und die InvaliditÃ¤tsbemessung nach der gemischten Methode vornahm.</w:t>
      </w:r>
    </w:p>
    <w:p>
      <w:r>
        <w:t>2.Â Â Â Â Â Â  Gegen die VerfÃ¼gung vom 7. September 2008 (Urk. 2) erhob die Versicherte am 22. September 2008 Beschwerde mit dem sinngemÃ¤ssen Antrag, diese sei aufzuheben und es sei ihr eine Rente zuzusprechen (Urk. 1).</w:t>
      </w:r>
    </w:p>
    <w:p>
      <w:r>
        <w:t>Â Â Â Â Â Â Â Â Â  Mit Beschwerdeantwort vom 18. November 2008 schloss die IV-Stelle auf Ab-weisung der Beschwerde (Urk. 7), worauf der Schriftenwechsel am 25. Novem-ber 2008 geschlossen wurde (Urk. 9).</w:t>
      </w:r>
    </w:p>
    <w:p>
      <w:r>
        <w:t>Das Gericht zieht in ErwÃ¤gung:</w:t>
      </w:r>
    </w:p>
    <w:p>
      <w:r>
        <w:t>1.Â Â Â Â Â Â  Am 1. Januar 2008 sind die im Zuge der 5. IV-Revision revidierten Bestimmungen des IVG vom 6. Oktober 2006, der Verordnung Ã¼ber die Invalidenversicherung (IVV) vom 28. September 2007, des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7. September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Die Verwaltung hat die massgebenden Gesetzesbestimmungen Ã¼ber die Vor-aussetzungen fÃ¼r den Anspruch auf eine Invalidenrente (Art. 28a Abs. 3 des Bundesgesetzes Ã¼ber die Invalidenversicherung, IVG) und die Bemessung der InvaliditÃ¤t nach der gemischten Methode (Art. 16 des Bundesgesetzes Ã¼ber den Allgemeinen Teil des Sozialversicherungsrechts, ATSG in Verbindung mit Art. 28 Abs. 2ter IVG) im angefochtenen Entscheid zutreffend dargelegt (Urk. 2 S. 1). Darauf kann mit den folgenden ErgÃ¤nzungen verwiesen werden:</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2.4Â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Â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2.5Â Â Â Â  Der erstinstanzliche Sozialversicherungsprozess ist vom Untersuchungsgrundsatz beherrscht (Art. 61 lit. c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183).Â Â Â</w:t>
      </w:r>
    </w:p>
    <w:p>
      <w:r>
        <w:t>2.6Â Â Â Â  Die behÃ¶rdliche und richterliche AbklÃ¤rungspflicht bezieht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2.7Â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Strittig und zu prÃ¼fen ist, ob ein InvaliditÃ¤tsgrad vorliegt, bei dem die BeschwerdefÃ¼hrerin Anspruch auf eine Rente der Invalidenversicherung hat.</w:t>
      </w:r>
    </w:p>
    <w:p>
      <w:r>
        <w:t>3.2Â Â Â Â  Die Beschwerdegegnerin fÃ¼hrte zur Verneinung eines Rentenanspruchs aus, gestÃ¼tzt auf das umfassende und in der Beurteilung der medizinischen Situation einleuchtende, polydisziplinÃ¤re Gutachten vom 16. Mai 2008 der MEDAS Z.___ sei von einer 50%igen RestarbeitsfÃ¤higkeit und einer 20%igen EinschrÃ¤nkung im Haushalt auszugehen. In Anwendung der gemischten Methode zur Bestimmung des InvaliditÃ¤tsgrads resultiere ein InvaliditÃ¤tsgrad von 5 %. Es bestehe deshalb kein Anlass, zusÃ¤tzliche medizinische AbklÃ¤rungen durchzufÃ¼hren (Urk. 2 S. 2, Urk. 7).</w:t>
      </w:r>
    </w:p>
    <w:p>
      <w:r>
        <w:t>3.3Â Â Â Â  Die BeschwerdefÃ¼hrerin machte im Wesentlichen geltend, arbeitsunfÃ¤hig zu sein (Urk. 1).</w:t>
      </w:r>
    </w:p>
    <w:p>
      <w:r>
        <w:t>4.Â Â Â Â Â Â  Die Beschwerdegegnerin qualifizierte die BeschwerdefÃ¼hrerin als teilzeitlich ErwerbstÃ¤tige im Umfang von 55 % und als zu 45 % nichterwerbstÃ¤tig (Urk. 2 S. 1, Urk. 8/26/1, Urk. 8/26/5).</w:t>
      </w:r>
    </w:p>
    <w:p>
      <w:r>
        <w:t>Â Â Â Â Â Â Â Â Â  Die BeschwerdefÃ¼hrerin war wÃ¤hrend der einzigen Anstellung (vgl. Urk. 8/7) seit ihrer Einreise in die Schweiz im Jahr 1992 vom 1. November 1999 bis zu ihrer Entlassung am 31. Januar 2006 zu 55 % erwerbstÃ¤tig (Urk. 8/11/3 Ziff. 2.9). Im Zeitpunkt der VerfÃ¼gung vom 7. September 2008 war bereits ein Kind volljÃ¤hrig, eines stand kurz vor seinem 18. Geburtstag und das jÃ¼ngste war 15 Jahre alt. Angesichts dessen, dass die BeschwerdefÃ¼hrerin nie ein hÃ¶heres Arbeitspensum versah und Ã¼ber keine Berufsausbildung verfÃ¼gt (Urk. 8/2 Ziff. 6.2, Urk. 8/25/13 Ziff. 1.2.2), ist, trotz der familiÃ¤ren Situation, Ã¼berwiegend wahrscheinlich, dass sie weiterhin im Umfang von 55 % erwerbstÃ¤tig wÃ¤re, wenn keine gesundheitliche BeeintrÃ¤chtigung bestÃ¼nde. Zudem blieb die Qualifikation als TeilzeiterwerbstÃ¤tige im Umfang von 55 % und als NichterwerbstÃ¤tige zu 45 % unbestritten (Urk. 1), weshalb sich diesbezÃ¼glich weitere AusfÃ¼hrungen erÃ¼brigen und folglich darauf abzustellen ist.</w:t>
      </w:r>
    </w:p>
    <w:p>
      <w:r>
        <w:rPr>
          <w:b/>
        </w:rPr>
        <w:t>E. 5</w:t>
      </w:r>
    </w:p>
    <w:p>
      <w:r>
        <w:t>5.1Â Â Â Â  Die Ãrzte der Kopfwehsprechstunde der Neurologischen Klinik und Poliklinik, UniversitÃ¤tsSpital A.___ (A.___), nannten in ihrem Bericht vom 10. Januar 2005 (Urk. 8/13/7-8) folgende Diagnosen (Urk. 8/13/7):</w:t>
      </w:r>
    </w:p>
    <w:p>
      <w:r>
        <w:t>- MigrÃ¤ne ohne Aura (ICHD-II 1.1)</w:t>
      </w:r>
    </w:p>
    <w:p>
      <w:r>
        <w:t>- chronische Spannungskopfschmerzen (ICHD-II 2.3)</w:t>
      </w:r>
    </w:p>
    <w:p>
      <w:r>
        <w:t>- Medikamenten-induzierte Kopfschmerzen (ICHD-II 8.2)</w:t>
      </w:r>
    </w:p>
    <w:p>
      <w:r>
        <w:t>- EinschlafstÃ¶rung</w:t>
      </w:r>
    </w:p>
    <w:p>
      <w:r>
        <w:t>- Verspannung der Halsmuskulatur</w:t>
      </w:r>
    </w:p>
    <w:p>
      <w:r>
        <w:t>Â Â Â Â Â Â Â Â Â  In ihrer Beurteilung hielten die Ãrzte fest, die BeschwerdefÃ¼hrerin leide an Kopfschmerzen multifaktorieller Genese. Die Kopfschmerzen hÃ¤tten einerseits einen migrÃ¤nÃ¶sen Charakter ohne Hinweise fÃ¼r eine Aura. Daneben seien anamnestisch Elemente auszumachen, welche zusÃ¤tzlich fÃ¼r das Vorhandensein von Kopfweh vom Spannungstyp sprÃ¤chen. Der exzessive regelmÃ¤ssige Schmerzmittelkonsum (8 Tabletten Dafalgan pro Tag) spiele im Kontext als aggravierender chronifizierender Faktor im Sinne eines medikamenteninduzierten Kopfschmerzes eine vordergrÃ¼ndige Rolle. Additiv finde sich als EpiphÃ¤nomen eine schmerzhafte Verspannung der Halsmuskulatur. FÃ¼r eine intrakranielle Affektion hÃ¤tten jedoch keine Hinweise bestanden. Ferner sei eine psychosoziale Komponente (Kommunikationsschwierigkeiten, depressive Verstimmtheit, SchlafstÃ¶rungen, angebliche Zunahme der Kopfschmerzen nach Auswanderung aus Mazedonien) nicht zu vernachlÃ¤ssigen und als negativer prognostischer Faktor zu werten (Urk. 8/13/8).</w:t>
      </w:r>
    </w:p>
    <w:p>
      <w:r>
        <w:t>Â Â Â Â Â Â Â Â Â  Zur ArbeitsfÃ¤higkeit nahmen die Ãrzte keine Stellung.</w:t>
      </w:r>
    </w:p>
    <w:p>
      <w:r>
        <w:t>5.2Â Â Â Â  Hausarzt Dr. med. B.___, Allgemeine Medizin FMH, bei welchem die BeschwerdefÃ¼hrerin seit 1. Februar 2006 in Behandlung steht, nannte in seinem Bericht vom 26. Juni 2007 (Urk. 8/10/1-2 = Urk. 3/1) folgende Diagnosen mit Auswirkung auf die ArbeitsfÃ¤higkeit (Urk. 8/10/1 Ziff. 2.1):</w:t>
      </w:r>
    </w:p>
    <w:p>
      <w:r>
        <w:t>- rezidivierende Gastroenteritis</w:t>
      </w:r>
    </w:p>
    <w:p>
      <w:r>
        <w:t>- ZÃ¶liakie</w:t>
      </w:r>
    </w:p>
    <w:p>
      <w:r>
        <w:t>- Hypovitaminose bei Malabsorption</w:t>
      </w:r>
    </w:p>
    <w:p>
      <w:r>
        <w:t>- chronische RefluxÃ¶sophagitis</w:t>
      </w:r>
    </w:p>
    <w:p>
      <w:r>
        <w:t>- chronisches CCS rechts bei medialen Diskushernien C6/C7 ohne Nervenkompression, Fehlhaltung, Fehlform mit Haltungsinsuffizienz, intermittierend HyposensibilitÃ¤t Digitum 4/5 rechts</w:t>
      </w:r>
    </w:p>
    <w:p>
      <w:r>
        <w:t>- Panvertebralsyndrom bei WirbelsÃ¤ulenfehlhaltung und -fehlform mit Haltungsinsuffizienz</w:t>
      </w:r>
    </w:p>
    <w:p>
      <w:r>
        <w:t>- undifferenzierte Kollagenose mit Oligoarthritis, Kristallarthropathie (Nachweis im Kniegelenkspunktat)</w:t>
      </w:r>
    </w:p>
    <w:p>
      <w:r>
        <w:t>- Rizarthrose beidseits</w:t>
      </w:r>
    </w:p>
    <w:p>
      <w:r>
        <w:t>- Colon irritabile</w:t>
      </w:r>
    </w:p>
    <w:p>
      <w:r>
        <w:t>- generalisiertes Schmerzsyndrom mit mehrfaszialer Druckdolenz, eventuell nichtsteroidale Antirheumatika (NSAR) indiziert</w:t>
      </w:r>
    </w:p>
    <w:p>
      <w:r>
        <w:t>- Metrorrhagien, Status nach Cur</w:t>
      </w:r>
    </w:p>
    <w:p>
      <w:r>
        <w:t>Â Â Â Â Â Â Â Â Â  Dr. B.___ berichtete, die BeschwerdefÃ¼hrerin leide unter starken migrÃ¤neÃ¤hnlichen Kopfschmerzen, ZÃ¶lliakiebeschwerden und rheumatologischen Beschwerden, welche sich in den letzten Jahren deutlich verstÃ¤rkt hÃ¤tten und zunehmend therapieresistent geworden seien (Urk. 8/10/1 Ziff. 4.3).</w:t>
      </w:r>
    </w:p>
    <w:p>
      <w:r>
        <w:t>Â Â Â Â Â Â Â Â Â  Die BeschwerdefÃ¼hrerin sei in ihrer zuletzt ausgeÃ¼bten TÃ¤tigkeit seit dem 27. Februar 2006 zu 100 % arbeitsunfÃ¤hig (Urk. 8/10/1 Ziff. 3). Dr. B.___ erachtete bis heute und auf lÃ¤ngere Sicht die ArbeitsfÃ¤higkeit im Haushaltsbereich auf zirka 40 % und im Erwerbsbereich auf etwa 20 % reduziert. FÃ¼r eine prÃ¤zisiere Beurteilung wÃ¤re ein rheumatologisches/physikalisches Assessment notwendig (Urk. 8/10/1 Ziff. 1.2).</w:t>
      </w:r>
    </w:p>
    <w:p>
      <w:r>
        <w:t>5.3Â Â Â Â  Dr. med. C.___, OberÃ¤rztin, und Dr. med. D.___, AssistenzÃ¤rztin, Medizinische Poliklinik, Departement fÃ¼r Innere Medizin, A.___, nannten in ihrem Bericht vom 13. September 2007 (Urk. 8/14) folgende Diagnosen mit Auswirkung auf die ArbeitsfÃ¤higkeit (Urk. 8/14 Ziff. 2):</w:t>
      </w:r>
    </w:p>
    <w:p>
      <w:r>
        <w:t>- generalisiertes Schmerzsyndrom mit diffuser myofascialer Druckdolenz</w:t>
      </w:r>
    </w:p>
    <w:p>
      <w:r>
        <w:t>- chronisches zerviko-zephales Syndrom mit Diskushernie C6/C7 ohne Nervenwurzelkompression</w:t>
      </w:r>
    </w:p>
    <w:p>
      <w:r>
        <w:t>- Panvertebralsyndrom mit rezidivierend exazerbierender, spondylogener Komponente</w:t>
      </w:r>
    </w:p>
    <w:p>
      <w:r>
        <w:t>- Verdacht auf undifferenzierte Kollagenose mit Oligoarthritis</w:t>
      </w:r>
    </w:p>
    <w:p>
      <w:r>
        <w:t>- Urge-Inkontinenz Grad II</w:t>
      </w:r>
    </w:p>
    <w:p>
      <w:r>
        <w:t>Â Â Â Â Â Â Â Â Â  Die Ãrzte hielten fest, aus internistischer Sicht bestehe keine medizinisch begrÃ¼ndete ArbeitsunfÃ¤higkeit. Das Ausmass der ArbeitsunfÃ¤higkeit im Rahmen des Schmerzsyndroms sowie der Ã¼brigen muskuloskelettalen Beschwerden mÃ¼sse von den Kollegen der Rheumaklinik beurteilt werden, wo die BeschwerdefÃ¼hrerin in regelmÃ¤ssiger Behandlung sei (Urk. 8/14 Ziff. 3, Ziff. 6.1). Aus internistischer Sicht sei wegen der Urge-Inkontinenz ein uneingeschrÃ¤nkter Zugang zu Toiletten zu gewÃ¤hrleisten (Urk. 8/14 Ziff. 5.2).</w:t>
      </w:r>
    </w:p>
    <w:p>
      <w:r>
        <w:t>5.4Â Â Â Â  Mit Arztbericht vom 1. November 2007 (Urk. 8/15/7-8) diagnostizierten PD Dr. med. E.___, Leitender Arzt, und Dr. med. F.___, Assistenzarzt, Rheumaklinik und Institut fÃ¼r Physikalische Medizin, A.___, ein chronifiziertes generalisiertes Schmerzsyndrom, ein chronisches Zervikozephalsyndrom rechts, ein Panvertebralsyndrom sowie einen Verdacht auf undifferenzierte Kollagenose (Urk. 8/15/7 Ziff. 2.1).</w:t>
      </w:r>
    </w:p>
    <w:p>
      <w:r>
        <w:t>Â Â Â Â Â Â Â Â Â  Aufgrund der aktuellen Befunde sollte aus rheumatologischer Sicht rein medzinisch-theoretisch die TÃ¤tigkeit als Reinigungsfachfrau im 50 %-Pensum zu bewÃ¤ltigen sein. Da dies bisher nicht habe umgesetzt werden kÃ¶nnen, seien die GrÃ¼nde in anderen Gebieten zu suchen. Die Ãrzte empfahlen deshalb die DurchfÃ¼hrung eines umfassenden interdisziplinÃ¤ren Gutachtens (Rheumatologie, Innere Medizin, Psychiatrie; Urk. 8/15/7 Ziff. 1.2).</w:t>
      </w:r>
    </w:p>
    <w:p>
      <w:r>
        <w:t>Â Â Â Â Â Â Â Â Â  Die Ãrzte hielten fest, vom 30. Januar bis 3. Februar 2006 eine ArbeitsunfÃ¤higkeit attestiert zu haben, seither seien jedoch keine weiteren ArbeitsfÃ¤higkeitszeugnisse mehr ausgestellt worden (Urk. 8/15/7 Ziff. 3).</w:t>
      </w:r>
    </w:p>
    <w:p>
      <w:r>
        <w:t>5.5Â Â Â Â  Das im Auftrag der Beschwerdegegnerin von Dr. med. G.___, Gutachter, und Dr. med. H.___, Chefarzt, MEDAS Z.___, erstellte Gutachten vom 16. Mai 2008 (Urk. 8/25) basiert auf Untersuchungen vom 17., 19. und 20. MÃ¤rz 2008 (Urk. 8/25/20). Im Gutachten wurden zuerst die beigezogenen Akten (Urk. 8/25/1-12), die Anamnese (Urk. 8/25/12-14), das jetzige Leiden und Klagen (Urk. 8/25/14-17), die systematische Anamnese (Urk. 8/25/17) und die erhobenen Befunde samt Labor (Urk. 8/25/18-20) wiedergegeben. Schliesslich wurden die spezialÃ¤rztlichen Untersuchungen (Urk. 8/25/20-21) referiert.</w:t>
      </w:r>
    </w:p>
    <w:p>
      <w:r>
        <w:t>Â Â Â Â Â Â Â Â Â  Die beteiligten Gutachter nannten folgende Diagnosen mit wesentlicher EinschrÃ¤nkung der zumutbaren ArbeitsfÃ¤higkeit (Urk. 8/25/25 Ziff. 4.1):</w:t>
      </w:r>
    </w:p>
    <w:p>
      <w:r>
        <w:t>- anhaltende somatoforme SchmerzstÃ¶rung in Form eines fibromyalgieformen GanzkÃ¶rperschmerzsyndroms ICD-10 F45.4</w:t>
      </w:r>
    </w:p>
    <w:p>
      <w:r>
        <w:t>- chronifizierte Spannungskopfschmerzen</w:t>
      </w:r>
    </w:p>
    <w:p>
      <w:r>
        <w:t>- medikamenteninduzierter Kopfschmerz wahrscheinlich</w:t>
      </w:r>
    </w:p>
    <w:p>
      <w:r>
        <w:t>- lumbospondylogenes Syndrom</w:t>
      </w:r>
    </w:p>
    <w:p>
      <w:r>
        <w:t>- Fehlstatik der WirbelsÃ¤ule</w:t>
      </w:r>
    </w:p>
    <w:p>
      <w:r>
        <w:t>- muskulÃ¤re Dysbalance, Dekonditionierung und Adipositas</w:t>
      </w:r>
    </w:p>
    <w:p>
      <w:r>
        <w:t>- mediale Gonarthrose beidseits</w:t>
      </w:r>
    </w:p>
    <w:p>
      <w:r>
        <w:t>Â Â Â Â Â Â Â Â Â  In ihrer Beurteilung hielten die Gutachter fest, die teils rheumatologisch, teils psychiatrisch beschriebenen Schmerzsyndrome Ã¼berschnitten sich gegenseitig und kÃ¶nnten nicht streng getrennt betrachtet werden. Deshalb kÃ¶nne kein additiver Effekt abgeleitet werden. Aufgrund der rheumatologischen und psychopathologischen Befunde schÃ¤tzten sie die ArbeitsfÃ¤higkeit in der zuletzt ausgeÃ¼bten TÃ¤tigkeit als Raumpflegerin auf 50 %. Bei einer zumutbaren PrÃ¤senzzeit von 7 Stunden schÃ¤tzten sie die schmerzbedingt reduzierte LeistungsfÃ¤higkeit auf 30 %. In der TÃ¤tigkeit als Hausfrau sei die BeschwerdefÃ¼hrerin zu 80 % arbeitsfÃ¤hig, wobei sich die rheumatologischen Befunde limitierend auswirkten (Urk. 8/25/26 Ziff. 5.1).</w:t>
      </w:r>
    </w:p>
    <w:p>
      <w:r>
        <w:t>Â Â Â Â Â Â Â Â Â  In einer kÃ¶rperlich leichten, nur gelegentlich mittelschweren, wechselbelastenden TÃ¤tigkeit, ohne hÃ¤ufiges knien und kauern und mit einer Gewichtslimite von 7,5 kg sei aufgrund der verminderten psychischen Belastbarkeit von einer um 50 % reduzierten LeistungsfÃ¤higkeit bezogen auf ein Vollzeitpensum auszugehen. Aufgrund der Inkontinenzneigung sollte der Arbeitsplatz einen freien Zugang fÃ¼r Toiletten haben (Urk. 8/25/26 Ziff. 5.2).</w:t>
      </w:r>
    </w:p>
    <w:p>
      <w:r>
        <w:rPr>
          <w:b/>
        </w:rPr>
        <w:t>E. 6</w:t>
      </w:r>
    </w:p>
    <w:p>
      <w:r>
        <w:t>6.1Â Â Â Â  Der rheumatologische Experte der MEDAS, Dr. med. I.___, Facharzt FMH Rheumatologie, konnte trotz einer umfassenden klinischen Untersuchung keine wesentlichen rheumatologischen Befunde fÃ¼r die von der BeschwerdefÃ¼hrerin geklagten Beschwerden erheben (Urk. 8/25/40). Objektivierbar waren einzig eine diskrete mediale Gonarthrose links, ein leichter myofaszialer Reizzustand im Bereich der Nacken- und Schultermuskulatur sowie eine schmerzhaft leicht eingeschrÃ¤nkte HalswirbelsÃ¤ulenbeweglichkeit ohne Anhalt fÃ¼r eine radikulÃ¤re Reiz- oder Ausfallsymptomatik (Urk. 8/25/40-41). Den bildgebenden Untersuchungen waren keine Hinweise auf entzÃ¼ndliche VerÃ¤nderungen in den Knie, FÃ¼ssen und HÃ¤nden oder eine Kompressionsproblematik zu entnehmen (Urk. 8/25/37-38). Hingegen stellte Dr. I.___ eine ausgeprÃ¤gte Druckdolenz Ã¼ber sÃ¤mtlichen DornfortsÃ¤tzen der WirbelsÃ¤ule, Ã¼ber sÃ¤mtlichen GelenkfortsÃ¤tzen der HalswirbelsÃ¤ule, im gesamten Nacken-, Schulter-, Oberarm- und Armbereich wie auch im gesamten Stamm, im Bereich der gesamten Beckenpartie sowie in beiden Beinen und FÃ¼ssen fest und beobachtete eine akzentuierte Druckempfindlichkeit im Bereich der fibromyalgie-typischen Tenderpoints. Vor diesem Hintergrund kam Dr. I.___ zur Ã¼berzeugenden Schlussfolgerung, dass die BeschwerdefÃ¼hrerin an einem chronifizierten, therapierefraktÃ¤ren, fibromyalgieformen GanzkÃ¶rperschmerzsyndrom ohne hiefÃ¼r entsprechendes adÃ¤quates organisches Korrelat am Bewegungsapparat sowie aufgrund des schmerzbedingt jahrelangen Schonverhaltens an einer ausgeprÃ¤gten muskulÃ¤ren Dysbalance und Dekonditionierung mit daraus resultierendem lumbovertebralem Schmerzsyndrom bei gleichzeitiger Fehlstatik und statisch sich ungÃ¼nstig auswirkender Adipositas, im Weiteren an einem leichtgradigen tendomyotischen zervikalen Schmerzsyndrom und einer medialen Gonarthrose beidseits mit verminderter Belastbarkeit hinsichtlich Arbeitspositionen in gehÃ¤uftem Kauern oder Knien und AbwÃ¤rtsgehen leidet (Urk. 8/25/41-42). Dass das Ausmass der Beschwerden lediglich teilweise durch die erhobenen somatischen Befunde, sondern vielmehr durch die psychische Problematik bestimmt wird, geht deutlich aus dem von Dr. med. J.___, FMH fÃ¼r Psychiatrie und Psychotherapie, erstellten psychiatrischen Teilgutachten vom 8. April 2008 (Urk. 8/25/54-61) hervor, diagnostizierte dieser doch eine anhaltende somatoforme SchmerzstÃ¶rung (F 45.4) sowie unzulÃ¤ngliche soziale FÃ¤higkeiten (ICD Z 73.4), welchen er Einfluss auf die ArbeitsfÃ¤higkeit beimass (Urk. 8/25/58). Dies ist insofern nachvollziehbar, als Dr. med. K.___, Neurologie FMH, anlÃ¤sslich der neurologischen Begutachtung, mit Ausnahme der Schmerzen im Bereich der Temporo-Mandibulargelenke und der Arteria (a.) temporalis sowie der schmerzbedingten Verlangsamung fÃ¼r schnelle Wechselbewegungen, keine auffÃ¤lligen Befunde erhob (Urk. 8/25/50) und im Ãbrigen der Waddell-Test zur PrÃ¼fung nicht-organischer Krankheitszeichen Ã¼berwiegend positiv ausfiel (Urk. 8/25/35 oben).</w:t>
      </w:r>
    </w:p>
    <w:p>
      <w:r>
        <w:t>Â Â Â Â Â Â Â Â Â  Ãhnlich Ã¤usserten sich PD Dr. E.___ und Dr. F.___ in ihrem Bericht vom 1. November 2007 (Urk. 8/15/7-8), indem sie die DurchfÃ¼hrung eines umfassenden interdisziplinÃ¤ren Gutachtens empfahlen, nachdem die 50%ige ArbeitsfÃ¤higkeit in der bisherigen TÃ¤tigkeit von der BeschwerdefÃ¼hrerin nicht umgesetzt worden war und ihrer Ansicht nach die GrÃ¼nde dafÃ¼r in anderen medizinischen Gebieten zu suchen seien. Allerdings ist - in Ãbereinstimmung mit Dr. I.___ (Urk. 8/25/46) - anzumerken, dass die von PD Dr. E.___ und Dr. F.___ erstellte Diagnoseliste mit Auswirkung auf die ArbeitsfÃ¤higkeit hauptsÃ¤chlich die geklagten Beschwerden aufzÃ¤hlt, im Bericht jedoch keine objektivierbaren Befunde erwÃ¤hnt werden.</w:t>
      </w:r>
    </w:p>
    <w:p>
      <w:r>
        <w:t>Â Â Â Â Â Â Â Â Â  Ebenso wenig bestanden fÃ¼r die Ãrzte der Kopfwehsprechstunde Hinweise, die auf eine intrakranielle Affektion der von ihnen diagnostizierten Kopfschmerzen multifaktorieller Genese hinwiesen. Vielmehr spielte laut ihrer Beurteilung vom 10. Januar 2005 (Urk. 8/13/7-8) der exzessive regelmÃ¤ssige Schmerzmittelkonsum als aggravierender chronifizierender Faktor im Sinne eines medikamenteninduzierten Kopfschmerzes eine vordergrÃ¼ndige Rolle, was Dr. K.___ in seinem neurologischen Teilgutachten ebenfalls feststellte (Urk. 8/25/52). Des Weiteren werteten sie die psychosoziale Komponente mit Kommunikationsschwierigkeiten, depressiver Verstimmtheit, SchlafstÃ¶rungen und einer angeblichen Zunahme der Kopfschmerzen nach der Auswanderung aus Mazedonien als nicht vernachlÃ¤ssigbar und als negativen prognostischen Faktor. Dr. J.___ teilte diese Ansicht in seinem psychiatrischen Teilgutachten insofern, als er ausfÃ¼hrte, dass der soziokulturelle Kontext alle Therapieerfolge massiv einschrÃ¤nke, und ein Erfolg der von Dr. B.___ vorgeschlagenen Rehabilitation in L.___ kaum als allzu gross anzunehmen sei. Insbesondere sei fÃ¼r die ErklÃ¤rung der ZusammenhÃ¤nge in der Entstehung der Schmerzkrankheit eine sprachliche Kompetenz nÃ¶tig, ohne die die selbstÃ¤ndige WeiterfÃ¼hrung aller Massnahmen kaum gelinge (Urk. 8/25/58).</w:t>
      </w:r>
    </w:p>
    <w:p>
      <w:r>
        <w:t>Â Â Â Â Â Â Â Â Â  In diesem Lichte gesehen erscheint durch die MEDAS-Gutachter plausibel begrÃ¼ndet, dass sich die teils rheumatologisch, teils psychiatrisch beschriebenen Schmerzsyndrome gegenseitig Ã¼berschneiden und nicht getrennt betrachtet werden kÃ¶nnen.</w:t>
      </w:r>
    </w:p>
    <w:p>
      <w:r>
        <w:t>6.2Â Â Â Â  Nach dem Gesagten erweist sich das im Rahmen des Verwaltungsverfahrens eingeholte MEDAS-Gutachten vom 16. Mai 2008 (Urk. 8/25) nicht als mangelhaft. Es ist fÃ¼r die streitigen Belange umfassend, beruht auf allseitigen Untersuchungen, berÃ¼cksichtigt die geklagten Beschwerden und ist in Kenntnis der Vorakten abgegeben worden (vgl. vorstehend Erw. 2.7).</w:t>
      </w:r>
    </w:p>
    <w:p>
      <w:r>
        <w:t>6.3Â Â Â Â  Aufgrund der medizinischen Akten, insbesondere des MEDAS-Gutachtens vom 16. Mai 2008 (Urk. 8/25), steht fest, dass die BeschwerdefÃ¼hrerin an einer anhaltenden somatoformen SchmerzstÃ¶rung in Form eines fibromyalgieformen GanzkÃ¶rperschmerzsyndroms (ICD-10 F45.4), einem lumbospondylogenen Syndrom sowie einer beidseitigen medialen Gonarthrose leidet, welche sie in ihrer ArbeitsfÃ¤higkeit beeintrÃ¤chtigen. Die Befunde sind allerdings nicht derart schwerer Natur, dass sie die BeschwerdefÃ¼hrerin nach gutachterlicher Auffassung in ihrer ArbeitsfÃ¤higkeit in einer Weise beeintrÃ¤chtigten, dass ihr die weitere AusÃ¼bung der bisherigen TÃ¤tigkeit als Unterhalts- und GebÃ¤udereinigerin im Umfang von 50 % unzumutbar wÃ¤re.</w:t>
      </w:r>
    </w:p>
    <w:p>
      <w:r>
        <w:t>Â Â Â Â Â Â Â Â Â  Insbesondere beurteilten die MEDAS-Gutachter die ArbeitsfÃ¤higkeit ausdrÃ¼cklich unter BerÃ¼cksichtigung des soziokulturellen Kontextes, wie z.B. der fehlenden Sprachkenntnisse und des UnvermÃ¶gens in die Einsicht der Krankheitsgenese.</w:t>
      </w:r>
    </w:p>
    <w:p>
      <w:r>
        <w:t>Â Â Â Â Â Â Â Â Â  Vor diesem Hintergrund entbehrt die von Dr. B.___ in seinem Bericht vom 26. Juni 2007 (Urk. 8/10/1-2) attestierte 20%ige ArbeitsfÃ¤higkeit einer Ã¼berzeugenden BegrÃ¼ndung. Die vom MEDAS-Gutachten abweichende EinschÃ¤tzung der ArbeitsfÃ¤higkeit durch Dr. B.___ vermag deshalb nicht zu Ã¼berzeugen, weshalb sein Bericht nicht geeignet ist, die SchlÃ¼ssigkeit des MEDAS-Gutachtens in Frage zu stellen.</w:t>
      </w:r>
    </w:p>
    <w:p>
      <w:r>
        <w:t>6.4Â Â Â Â  Die dargelegte WÃ¼rdigung der Ã¤rztlichen Beurteilungen fÃ¼hrt zusammenfassend zur Sachverhaltsfeststellung, dass die BeschwerdefÃ¼hrerin in ihrer bisherigen TÃ¤tigkeit als Unterhalts- und GebÃ¤udereinigerin zu 50 % arbeitsfÃ¤hig ist.</w:t>
      </w:r>
    </w:p>
    <w:p>
      <w:r>
        <w:rPr>
          <w:b/>
        </w:rPr>
        <w:t>E. 7</w:t>
      </w:r>
    </w:p>
    <w:p>
      <w:r>
        <w:t>7.1Â Â Â Â  Die Beschwerdegegnerin ermittelte unter BerÃ¼cksichtigung der von den MEDAS-Gutachtern attestierten ArbeitsfÃ¤higkeit von 50 % in der bisherigen TÃ¤tigkeit als Unterhalts- und GebÃ¤udereinigerin nachvollziehbar eine EinschrÃ¤nkung von 9 % im Erwerbsbereich (Urk. 8/26/5). In Anbetracht des Umstandes, dass die BeschwerdefÃ¼hrerin gemÃ¤ss der sozialversicherungsrechtlichen Qualifikation im Umfang von 55 % als erwerbstÃ¤tig zu betrachten ist, ergibt sich somit ein TeilinvaliditÃ¤tsgrad von 4,95 % im Erwerbsbereich.</w:t>
      </w:r>
    </w:p>
    <w:p>
      <w:r>
        <w:t>7.2Â Â Â Â  Um einen Rentenanspruch zu begrÃ¼nden, ist ein InvaliditÃ¤tsgrad von mindestens 40 % vorausgesetzt (Art. 28 Abs. 2 IVG). Die gewichtete TeilinvaliditÃ¤t im Erwerbsbereich betrÃ¤gt - wie oben ausgefÃ¼hrt (vgl. Erw. 7.1) - 4,95 %. Folglich mÃ¼sste im Haushaltsbereich eine gewichtete TeilinvaliditÃ¤t von 35,05 % beziehungsweise bei ausschliesslicher Betrachtung des Haushalts eine EinschrÃ¤nkung von 77,88 % vorliegen, damit ein rentenbegrÃ¼ndender InvaliditÃ¤tsgrad von 40 % (4,95 % + 35,05 %) erreicht wÃ¼rde.</w:t>
      </w:r>
    </w:p>
    <w:p>
      <w:r>
        <w:t>Â Â Â Â Â Â Â Â Â  Aufgrund des im Sozialversicherungsprozess geltenden Untersuchungsgrundsatzes hat die Verwaltungsstelle oder das Gericht grundsÃ¤tzlich von Amtes wegen fÃ¼r die richtige und vollstÃ¤ndige AbklÃ¤rung des rechtserheblichen Sachverhalts zu sorgen, wozu auch das Einholen eines HaushaltsabklÃ¤rungsberichts gehÃ¶ren kann.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w:t>
      </w:r>
    </w:p>
    <w:p>
      <w:r>
        <w:t>Â Â Â Â Â Â Â Â Â  Dr. B.___ fÃ¼hrte in seinem Bericht vom 26. Juni 2007 (Urk. 8/10/1-2) aus, die ArbeitsfÃ¤higkeit im Haushaltsbereich betrage 40 %. Es geht aus dieser EinschÃ¤tzung nicht klar hervor, ob Dr. B.___ eine 40%ige ArbeitsfÃ¤higkeit im Haushalt noch immer als zumutbar erachtet oder ob die BeschwerdefÃ¼hrerin in ihrem 45 %-Pensum im Haushalt um 60 % eingeschrÃ¤nkt ist. Doch selbst wenn die EinschÃ¤tzung von Dr. B.___ dahingehend zu verstehen wÃ¤re, dass sich die 60%ige EinschrÃ¤nkung auf das 45 %-Pensum im Haushalt beziehen wÃ¼rde, wÃ¤re der notwendige InvaliditÃ¤tsgrad von 40 % nicht erreicht. Denn die BeschwerdefÃ¼hrerin ist gemÃ¤ss der sozialversicherungsrechtlichen Qualifikation zu 45 % im Haushalt tÃ¤tig, weshalb eine 60%ige EinschrÃ¤nkung in diesem Bereich gewichtet nur noch 27 % ausmacht. Der gesamte InvaliditÃ¤tsgrad wÃ¼rde deshalb lediglich 31,95 % (4,95 % + 27 %) betragen.</w:t>
      </w:r>
    </w:p>
    <w:p>
      <w:r>
        <w:t>Â Â Â Â Â Â Â Â Â  Es bestehen keine Anhaltspunkte dafÃ¼r, dass eine HaushaltsabklÃ¤rung eine EinschrÃ¤nkung von Ã¼ber 60 % ergeben kÃ¶nnte, zumal auch bei der HaushaltsabklÃ¤rung eine allfÃ¤llige EinschrÃ¤nkung auf der Basis medizinischer Stellungnahmen zu beurteilen ist (BGE 130 V 102 Erw. 3.4). Ãberdies sind die im Haushalt anfallenden Aufgaben zum grossen Teil kÃ¶rperlich leichter Natur (vgl. die Aufstellung im Kreisschreiben Ã¼ber InvaliditÃ¤t und Hilflosigkeit in der Invalidenversicherung, KSIH, gÃ¼ltig ab 1. Januar 2010, Rz 3098), womit sie die Anforderungen an die von den MEDAS-Gutachtern umschriebene leidensangepasste TÃ¤tigkeit erfÃ¼llen (Urk. 8/25/26 Ziff. 5.2). So gehÃ¶ren die HaushaltfÃ¼hrung, leichtere Arbeiten der Wohnungspflege, die Kleiderpflege, ein wesentlicher Teil des Kochens und die Betreuung der bald allesamt volljÃ¤hrigen Kinder zu den Aufgaben ohne grÃ¶ssere kÃ¶rperliche Belastung. Ausserdem ist bei der Bemessung der InvaliditÃ¤t von im Haushalt tÃ¤tigen Versicherten die Schadenminderungspflicht von erheblicher Relevanz. Nach der Rechtsprechung hat die versicherte Person Verhaltensweisen zu entwickeln, welche die Auswirkungen der Behinderung im hauswirtschaftlichen Bereich reduzieren und ihr eine mÃ¶glichst vollstÃ¤ndige und unabhÃ¤ngige Erledigung der Hausarbeiten ermÃ¶glichen. Zudem wird eine UnterstÃ¼tzung durch FamilienangehÃ¶rige vorausgesetzt, welche weiter geht als im Gesundheitsfall. Daher sind fÃ¼r die Erledigung der kÃ¶rperlich anstrengenderen Arbeiten (Einkauf, WÃ¤sche, Gartenarbeit, Betten anziehen, Fenster putzen) die FamilienangehÃ¶rigen beizuziehen (BGE 130 V 101 Erw. 3.3.3 mit Hinweisen).</w:t>
      </w:r>
    </w:p>
    <w:p>
      <w:r>
        <w:t>7.3Â Â Â Â  Es ist somit davon auszugehen, dass der fÃ¼r eine Invalidenrente erforderliche InvaliditÃ¤tsgrad von 40 % selbst unter BerÃ¼cksichtigung einer 60%igen EinschrÃ¤nkung im Haushalt nicht erreicht wird. FÃ¼r das Vorliegen einer darÃ¼ber hinausgehenden EinschrÃ¤nkung sind den Akten keine Anhaltspunkte zu entnehmen. Von einer HaushaltsabklÃ¤rung sind daher keine neuen Erkenntnisse zu erwarten, weshalb davon abzusehen ist.</w:t>
      </w:r>
    </w:p>
    <w:p>
      <w:r>
        <w:t>Â Â Â Â Â Â Â Â Â  Die Beschwerde ist somit abzuweisen.</w:t>
      </w:r>
    </w:p>
    <w:p>
      <w:r>
        <w:t>8.Â Â Â Â Â Â  GestÃ¼tzt auf Art. 69 Abs. 1 bis IVG in der seit 1. Juli 2006 in Kraft stehenden Fassung ist das Verfahren kostenpflichtig. Die Kosten sind unter BerÃ¼cksichtigung des gesetzlichen Rahmens (Fr. 200.-- bis Fr. 1'000.--) auf Fr. 800.-- festzusetzen und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