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IV.2008.00976 vom 29. Juni 2010</w:t>
      </w:r>
    </w:p>
    <w:p>
      <w:r>
        <w:t>ZH Sozialversicherungsgericht, 2010-06-29, DE</w:t>
      </w:r>
    </w:p>
    <w:p>
      <w:r>
        <w:rPr>
          <w:b/>
        </w:rPr>
        <w:t xml:space="preserve">Quelle: </w:t>
      </w:r>
      <w:r>
        <w:t>https://mcp.opencaselaw.ch/entscheid/zh_sozialversicherungsgericht_IV.2008.00976</w:t>
      </w:r>
    </w:p>
    <w:p>
      <w:r>
        <w:t>FR: ZH_SOZIALVERSICHERUNGSGERICHT IV.2008.00976 du 29 juin 2010</w:t>
      </w:r>
    </w:p>
    <w:p>
      <w:r>
        <w:t>IT: ZH_SOZIALVERSICHERUNGSGERICHT IV.2008.00976 del 29 giugno 2010</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vom 6. Oktober 2000;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dar (BGE 112 V 372 Erw. 2b mit Hinweisen; SVR 1996 IV Nr. 70 S. 204 Erw. 3a; Urteil des Bundesgerichts in Sachen C. vom 3. November 2008, 9C_562/2008, Erw. 2.1).</w:t>
      </w:r>
    </w:p>
    <w:p>
      <w:r>
        <w:t>1.2Â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rPr>
          <w:b/>
        </w:rPr>
        <w:t>E. 2</w:t>
      </w:r>
    </w:p>
    <w:p>
      <w:r>
        <w:t>2.1Â Â Â Â  Das Sozialversicherungsgericht kam in seinem Urteil vom 27. August 2004 zum Schluss, die gesundheitliche Situation habe sich im Jahr 2002 gegenÃ¼ber derjenigen des VerfÃ¼gungsjahrs 2000 nicht verÃ¤ndert, noch immer sei die gesamthafte EinschÃ¤tzung der Ãrzte der MEDAS im Gutachten vom 18. Mai 2000 gÃ¼ltig. Die Ãrzte hielten damals fest, der Versicherte leide an einem linksbetonten Panvertebralsyndrom, das sich durch die somatischen Befunde teilweise erklÃ¤ren lasse und zu einem wesentlichen Teil durch psychische Faktoren mitgeprÃ¤gt werde (Urk. 10/23/13). Die ArbeitsfÃ¤higkeit werde durch das chronische zerviko-zephalo lumbalbetonte, panvertebrale Schmerzsyndrom und die anhaltende somatoforme SchmerzstÃ¶rung beeintrÃ¤chtigt, wohingegen die leichte depressive Episode und die Adipositas zwar Krankheitswert hÃ¤tten, die ArbeitsfÃ¤higkeit jedoch nicht beeintrÃ¤chtigten. Die Ãrzte attestierten dem BeschwerdefÃ¼hrer in seiner angestammten TÃ¤tigkeit als HilfsgÃ¤rtner aus rheumatologischen und psychopathologischen GrÃ¼nden eine 50%ige ArbeitsfÃ¤higkeit. In diesem Umfang wurde der Versicherte auch in einer behinderungsangepassten, kÃ¶rperlich leichten bis mittelschweren TÃ¤tigkeit als arbeitsfÃ¤hig erachtet, wobei sich diesfalls lediglich die psychischen Befunde einschrÃ¤nkend auswirkten (Urk. 10/78 S. 6). Das Gericht fÃ¼hrte aus, die Ãrzte Dres. Z.___, A.__und D.___ hÃ¤tten in ihren Berichten der Jahre 2001 und 2002 von einer stationÃ¤r gleichgebliebenen gesundheitlichen Situation gesprochen. Noch immer klage der BeschwerdefÃ¼hrer Ã¼ber zervikale und lumbale Schmerzen, Kopfschmerzen verbunden mit KonzentrationsstÃ¶rungen, Schwindel, Visus- und GehÃ¶rsbehinderungen und zeige ein depressives Bild. Die Andersbeurteilung hinsichtlich der ArbeitsfÃ¤higkeit stelle keinen Revisionsgrund dar. Es bestÃ¤tigte damit das Vorliegen einer 50%igen ArbeitsfÃ¤higkeit in einer angepassten, kÃ¶rperlich leichten bis mittelschweren TÃ¤tigkeit und damit das FortfÃ¼hren einer halben Invalidenrente auf der Basis eines InvaliditÃ¤tsgrades von 50 % (Urk. 10/78 S. 9).</w:t>
      </w:r>
    </w:p>
    <w:p>
      <w:r>
        <w:t>2.2Â Â Â Â  Dr. Z.___ befand im Schreiben vom 20. Juli 2004, die stÃ¤ndigen Nacken- und Kopfschmerzen seien immer noch vorhanden, der Heilverlauf sei unverÃ¤ndert schlecht. Auch in einer leidensangepassten TÃ¤tigkeit sei eine ErwerbstÃ¤tigkeit nicht mÃ¶glich (Urk. 10/84/5). Dr. Y.___ berichtete am 2. August 2004 von einer Verschlechterung der Situation durch ein chronisches Reizknie links bei Ruptur des vorderen Kreuzbandes und Kontusionsherdes am lateralen Anteil der Patella. Die damit verbundenen Knieschmerzen fÃ¼hrten zu einer deutlichen EinschrÃ¤nkung der MobilitÃ¤t. Zusammen mit den nach wie vor bestehenden Ã¼brigen Beschwerden bestehe weiterhin eine 100%ige ArbeitsunfÃ¤higkeit (Urk. 10/84/4).</w:t>
      </w:r>
    </w:p>
    <w:p>
      <w:r>
        <w:t>Â Â Â Â Â Â Â Â  A.___ Ã¤usserte sich im Verlaufsbericht vom 7. Juli 2006 dahingehend, dass der Versicherte seit 2004 an einer mittelgradigen depressiven Episode (ICD-10: F32.11), an einer andauernden PersÃ¶nlichkeitsverÃ¤nderung nach psychischer Erkrankung (ICD-10: F62.1) und seit dem Unfall von 1997 an einem chronischen, generalisierten Schmerzsyndrom leide. Das depressive Zustandsbild habe sich intensiviert und chronifiziert. Der Psychiater erachtete eine TÃ¤tigkeit auf dem freien Arbeitsmarkt als unmÃ¶glich (Urk. 10/85).</w:t>
      </w:r>
    </w:p>
    <w:p>
      <w:r>
        <w:t>Â Â Â Â Â Â Â Â  Aus einem durch die begutachtenden Ãrzte des B.___ beigezogenen Arztbericht des C.___ vom 16. Juli 2007 geht hervor, dass dort eine undifferenzierte Spondylarthropathie mit peripherem Befall der Handgelenke, der Fingergelenke und des Ellbogens und mit axialem Befall diagnostiziert worden war. Der Versicherte leide daran seit 2005. Die medikamentÃ¶se Behandlung gestalte sich schwierig, der Versicherte klagte immer wieder Ã¼ber schmerzhafte GelenkentzÃ¼ndungen (Urk. 10/104/29).</w:t>
      </w:r>
    </w:p>
    <w:p>
      <w:r>
        <w:t>2.3Â Â Â Â  AnlÃ¤sslich der Begutachtung im B.___ am 23. Oktober 2007 wurde der BeschwerdefÃ¼hrer psychiatrisch, orthopÃ¤disch und internistisch untersucht.</w:t>
      </w:r>
    </w:p>
    <w:p>
      <w:r>
        <w:t>Â Â Â Â Â Â Â Â  Der BeschwerdefÃ¼hrer gab dabei als Hauptproblem dauernde Schmerzen in den Fingern beider HÃ¤nde und in den FÃ¼ssen an. Weiter nannte er andauernde Schmerzen im Bereich des rechten Ellbogens, ein lumbales und zervikales Schmerzsyndrom sowie intermittierende, zwei- bis dreimal wÃ¶chentlich auftretende Kopfschmerzen.</w:t>
      </w:r>
    </w:p>
    <w:p>
      <w:r>
        <w:t>Â Â Â Â Â Â Â Â  Der OrthopÃ¤de stellte fest, er habe die geschilderten Schmerzen im Bereich der WirbelsÃ¤ule durch objektivierbare Befunde nur teilweise nachvollziehen kÃ¶nnen. Zervikal, thorakal und lumbal bestÃ¼nden degenerative VerÃ¤nderungen, die bei grÃ¶sseren Belastungen zu Beschwerden fÃ¼hren kÃ¶nnten. Am linken Kniegelenk bestehe eine ventrale InstabilitÃ¤t, doch Ã¤ussere der Versicherte Beschwerden in diesem Bereich nur auf Nachfrage hin. Nicht geklÃ¤rt seien die Schmerzen in vielen weiteren Abschnitten des Bewegungsapparates und die Tatsache, dass es trotz der kÃ¶rperlich weitgehenden Schonung wÃ¤hrend mehrerer Jahre und verschiedener Therapien nicht zu einer deutlichen Schmerzreduktion gekommen sei. Es bestÃ¼nden deutliche Zeichen einer Ausweitung der Schmerzproblematik (Urk. 10/104/21). Der Psychiater berichtete, der Versicherte wirke resigniert und enttÃ¤uscht. Die Klagen der kÃ¶rperlichen Beschwerden seien diffus gewesen, er habe Ã¼ber Schlafschwierigkeiten, LÃ¤rmempfindlichkeit, Probleme beim UrinlÃ¶sen und traurige Verstimmungen, Ã¼ber soziale Isolation und eine angespannte finanzielle Situation geklagt. Die Auffassung und das GedÃ¤chtnis seien nicht beeintrÃ¤chtigt gewesen, inhaltlich hÃ¤tten zum Teil depressive Gedanken im Vordergrund gestanden (Urk. 10/104/14). Der Psychiater Ã¤usserte die Ansicht, weder kÃ¶nne die Diagnose einer andauernden PersÃ¶nlichkeitsverÃ¤nderung nach psychischer Erkrankung noch die einer somatoformen SchmerzstÃ¶rung gestellt werden, hingegen seien eine SchmerzverarbeitungsstÃ¶rung und eine leichte depressive Episode gegeben (Urk. 10/104/16).</w:t>
      </w:r>
    </w:p>
    <w:p>
      <w:r>
        <w:t>Â Â Â Â Â Â Â Â  Die Gutachter kamen in ihrem Gesamtgutachten in diagnostischer Hinsicht zum Schluss, der BeschwerdefÃ¼hrer leide an einem chronischen panvertebralen Schmerzsyndrom mit Betonung zervikal und lumbal, am linken Knie an einer Ruptur des vorderen Kreuzbandes und im Weiteren an einer leichten depressiven Episode (ICD-10: F32.0). Diesen Diagnosen sprachen sie eine Auswirkung auf die ArbeitsfÃ¤higkeit zu. Keine Bedeutung fÃ¼r die ArbeitsfÃ¤higkeit hÃ¤tten hingegen unter anderem die Diagnosen einer SchmerzverarbeitungsstÃ¶rung (ICD-10: F54) und eines Metabolischen Syndroms (Adipositas, Diabetes mellitus Typ II, DyslipidÃ¤mie). Dem BeschwerdefÃ¼hrer seien keine schweren bis mittelschweren TÃ¤tigkeiten mehr zumutbar, hingegen kÃ¶nne er kÃ¶rperlich leichte, wechselbelastende TÃ¤tigkeiten ohne Zwangshaltungen von RÃ¼cken und Kopf und ohne Heben und Tragen von Lasten Ã¼ber 5 kg mit einer 20%igen Leistungseinbusse verrichten. EingeschrÃ¤nkt sei er dabei durch die leichte depressive Episode. Die SchmerzverarbeitungsstÃ¶rung habe keinen Krankheitswert, da diese mit zumutbarer Willensanstrengung Ã¼berwindbar sei. Es sei davon auszugehen, dass diese ArbeitsfÃ¤higkeit spÃ¤testens seit dem 23. Oktober 2007 im genannten Ausmass bestehe. Offensichtlich habe sich seit 2000 eine Besserung des Zervikalsyndroms und der psychischen BeeintrÃ¤chtigung ergeben (Urk. 10/104/25).</w:t>
      </w:r>
    </w:p>
    <w:p>
      <w:r>
        <w:rPr>
          <w:b/>
        </w:rPr>
        <w:t>E. 3</w:t>
      </w:r>
    </w:p>
    <w:p>
      <w:r>
        <w:t>Â Â Â Â Â  Es ist dem BeschwerdefÃ¼hrer darin Recht zu geben, dass das Gutachten des B.___ mit dieser Darstellung und Beurteilung nicht Ã¼berzeugt. Denn nach wie vor vorhanden sind offenbar gemÃ¤ss dem OrthopÃ¤den Dr. med. E.___ die pathologischen ZustÃ¤nde an der HalswirbelsÃ¤ule (segmentale Dysfunktion, vereinbar mit einer InstabilitÃ¤t HWK2/3, Diskusdegenerationen HWK3/4 und HWK5/6, neu sind zudem beginnende Spondylosen an diesen WirbelkÃ¶rpern) und der LendenwirbelsÃ¤ule (Spondylarthrosen LWK3/4, LWK4/5, LWK5/SWK1), so dass auch er ein panvertebrales (zervikales und lumbales) Schmerzsyndrom diagnostizerte. Neu hinzugekommen war seit der Begutachtung der MEDAS zudem eine Kreuzbandruptur am linken Knie, die eine ventrale InstabilitÃ¤t zur Folge hat. Wie bereits die Ãrzte der MEDAS konnte jedoch auch Dr. E.___ nicht sÃ¤mtliche, vom Versicherten in somatischer Hinsicht geklagten Schmerzen objektivieren. Die Ãrzte der MEDAS wiesen dafÃ¼r auf die erhebliche psychische Problematik hin, die sie mit einer anhaltenden somatoformen SchmerzstÃ¶rung (ICD-10: F45.4) erklÃ¤rten (Urk. 10/23/14). Dr. E.___ erwÃ¤hnte dafÃ¼r den Verdacht auf eine Schmerzausweitung, was insofern keine neue Tatsache darstellt.</w:t>
      </w:r>
    </w:p>
    <w:p>
      <w:r>
        <w:t>Â Â Â Â Â Â Â Â  GÃ¤nzlich unbeachtet blieb seitens der Gutachter des B.___ die von der Rheumaklinik des C.___ in den Berichten vom 16. Juli 2007 (Urk. 10/104/28) und vom 2. Mai 2008 (Urk. 3) gestellte Diagnose einer undifferenzierten Spondylarthropathie, mit welcher die dortigen Ãrzte die neuerdings geklagten Schmerzen vor allem in den HÃ¤nden, FÃ¼ssen und im Ellbogen erklÃ¤rten. Dr. E.___ zog diese Diagnose in Zweifel, indem er ausfÃ¼hrte, klinisch kÃ¶nnten keine solchen EntzÃ¼ndungszeichen festgestellt werden. Er betonte, es bestehe vielmehr eine ubiquitÃ¤re Druckdolenz, die keinen bestimmten anatomischen Strukturen zugeordnet werden kÃ¶nne (Urk. 10/104/22). Einzig mit der Ãusserung des Zweifels des OrthopÃ¤den an dieser seit 2002 neu aufgetretenen rheumatologischen Diagnose kann jedoch nicht gesagt werden, es habe sich nichts verÃ¤ndert, beziehungsweise, es sei gar eine Besserung eingetreten. Denn die Ãrzte des UniversitÃ¤tsspitals behandelten die Krankheit mit Medikamenten und hatten sie unter anderem mit RÃ¶ntgengenbildern festgestellt (mehrsegmentale Syndesmophyten der Brust- und LendenwirbelsÃ¤ule), ohne dass sich die Ãrzte des B.___ damit auseinandergesetzt hÃ¤tten. Allerdings ist nicht geklÃ¤rt, wie sich diese Diagnose tatsÃ¤chlich auch auswirkte und immer noch tut. Die Ãrzte der C.__ stellten auf alle FÃ¤lle fest, auffallend seien die "mechanic hands" des Versicherten, obwohl er versichere, keinen TÃ¤tigkeiten mehr nachzugehen (Urk. 3). Es ist somit die Frage der Relevanz der gestellten Diagnose fÃ¼r die ArbeitsfÃ¤higkeit nicht geklÃ¤rt und bedarf der nÃ¤heren, vor allem rheumatologischen Untersuchung und Beurteilung.</w:t>
      </w:r>
    </w:p>
    <w:p>
      <w:r>
        <w:t>Â Â Â Â Â Â Â Â  Erst wenn erstellt ist, welche der vom Versicherten geklagten Beschwerden weiterhin somatisch begrÃ¼ndbar sind, kann in psychiatrischer Hinsicht eine Ã¼berzeugende Diagnose gestellt werden. Denn sowohl die vom Psychiater der MEDAS gestellte Diagnose einer anhaltenden somatoformen SchmerzstÃ¶rung wie auch diejenige des psychiatrischen Facharztes des B.___ einer SchmerzverarbeitungsstÃ¶rung basieren auf der Tatsache, dass die geklagten Schmerzen (oder zumindest ein Teil davon) physiologisch nicht erklÃ¤rbar sind (vgl. Internationale Klassifikationen psychischer StÃ¶rungen, 5. A., ICD-10 Kapitel V, F45.4 und F.54), was - wie gezeigt wurde - im gegenwÃ¤rtigen Zeitpunkt unklar ist.</w:t>
      </w:r>
    </w:p>
    <w:p>
      <w:r>
        <w:t>Â Â Â Â Â Â Â Â  In diesem Sinne ist die Beschwerde gutzuheissen und die Sache zur neuen Begutachtung an die Beschwerdegegnerin zurÃ¼ckzuweisen.</w:t>
      </w:r>
    </w:p>
    <w:p>
      <w:r>
        <w:t>4.Â Â Â Â Â Â</w:t>
      </w:r>
    </w:p>
    <w:p>
      <w:r>
        <w:t>4.1Â Â Â Â  Nach Art. 61 lit. g ATSG hat die obsiegende beschwerdefÃ¼hrende Person Anspruch auf Ersatz der Parteikosten. Diese werden vom Versicherungsgericht festgesetzt und ohne BerÃ¼cksichtigung des Streitwerts nach der Bedeutung der Streitsache und nach der Schwierigkeit des Prozesses bemessen.</w:t>
      </w:r>
    </w:p>
    <w:p>
      <w:r>
        <w:t>Â Â Â Â Â Â Â Â  Unter BerÃ¼cksichtigung dieser GrundsÃ¤tze ist die Beschwerdegegnerin zu verpflichten, dem BeschwerdefÃ¼hrer eine ProzessentschÃ¤digung von Fr. 1'900.-- (inkl. Mehrwertsteuer und Barauslagen) zu bezahlen.</w:t>
      </w:r>
    </w:p>
    <w:p>
      <w:r>
        <w:t>4.2Â Â Â Â  Abweichend von Art. 61 lit. a ATSG ist das Beschwerdeverfahren bei Streitigkeiten um die Bewilligung oder die Verweigerung von IV-Leistungen vor dem kantonalen Versicherungsgericht kostenpflichtig. Die Kosten werden nach dem Verfahrensaufwand und unabhÃ¤ngig vom Streitwert im Rahmen von 200-1000 Franken festgelegt (Art. 69 Abs. 1 bis IVG).</w:t>
      </w:r>
    </w:p>
    <w:p>
      <w:r>
        <w:t>Â Â Â Â Â Â Â Â  Bei diesem Ausgang des Verfahrens sind die Kosten auf Fr. 800.-- festzulegen und der Beschwerdegegnerin zu Ã¼berwÃ¤lzen.</w:t>
      </w:r>
    </w:p>
    <w:p>
      <w:r>
        <w:t>Das Gericht erkennt:</w:t>
      </w:r>
    </w:p>
    <w:p>
      <w:r>
        <w:t>1.Â Â Â Â Â Â Â Â  Die Beschwerde wird in dem Sinne gutgeheissen, dass die angefochtene VerfÃ¼gung vom 22. August 2008 aufgehoben und die Sache an die Sozialversicherungsanstalt des Kantons ZÃ¼rich, IV-Stelle, zurÃ¼ckgewiesen wird, damit diese, nach erfolgter AbklÃ¤rung im Sinne der ErwÃ¤gungen, neu Ã¼ber die Rentenrevision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1'900.-- (inkl. Mehrwertsteuer und Barauslagen) zu bezahlen.</w:t>
      </w:r>
    </w:p>
    <w:p>
      <w:r>
        <w:t>4.Â Â Â Â Â Â Â Â  Zustellung gegen Empfangsschein an:</w:t>
      </w:r>
    </w:p>
    <w:p>
      <w:r>
        <w:t>- Rechtsanwalt Marco Mona</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