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IV.2008.00948 vom 11. März 2010</w:t>
      </w:r>
    </w:p>
    <w:p>
      <w:r>
        <w:t>ZH Sozialversicherungsgericht, 2010-03-11, DE</w:t>
      </w:r>
    </w:p>
    <w:p>
      <w:r>
        <w:rPr>
          <w:b/>
        </w:rPr>
        <w:t xml:space="preserve">Quelle: </w:t>
      </w:r>
      <w:r>
        <w:t>https://mcp.opencaselaw.ch/entscheid/zh_sozialversicherungsgericht_IV.2008.00948</w:t>
      </w:r>
    </w:p>
    <w:p>
      <w:r>
        <w:t>FR: ZH_SOZIALVERSICHERUNGSGERICHT IV.2008.00948 du 11 mars 2010</w:t>
      </w:r>
    </w:p>
    <w:p>
      <w:r>
        <w:t>IT: ZH_SOZIALVERSICHERUNGSGERICHT IV.2008.00948 del 11 marzo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1.3Â Â Â Â  Sowohl im Rahmen einer erstmaligen PrÃ¼fung des Rentenanspruches als auch anlÃ¤sslich einer Rentenrevision (Art. 17 Abs. 1 ATSG) stellt sich unter dem Gesichtspunkt der Art. 4 und 5 IVG in Verbindung mit Art. 8 Abs. 1 und 3 ATSG die Frage nach der anwendbaren InvaliditÃ¤tsbemessungsmethode (Art. 16 ATSG und Art. 28 Abs. 3 IVG, seit 1. Januar 2004: Art. 28 Abs. 2 bis und 2 ter IVG).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Das Kriterium der Zumutbarkeit einer ErwerbstÃ¤tigkeit (Art. 8 Abs. 3 ATSG sowie Art. 28 Abs. 2 bis in Verbindung mit Abs. 2 ter IVG)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(vgl. auch BGE 133 V 477 Erw.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 vgl. auch BGE 133 V 504 Erw. 3.3).</w:t>
      </w:r>
    </w:p>
    <w:p>
      <w:r>
        <w:t>1.4Â Â Â Â  FÃ¼r den Beweiswert eines Berichtes Ã¼ber die AbklÃ¤rung im Haushalt einer versicherten Person sind - analog zur Rechtsprechung betreffend die Beweiskraft von Arztberichten (BGE 125 V 352 Erw.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Erw. 2.3.2 [in BGE 129 V 67 nicht verÃ¶ffentlichte ErwÃ¤gung]; nicht publiziertes Urteil des EidgenÃ¶ssischen Versicherungsgerichtes in Sachen P. vom 6. April 2004, I 733/03, Erw. 5.1.2; vgl. auch BGE 130 V 63 Erw. 6.2 und 128 V 93 f. Erw.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EidgenÃ¶ssischen Versicherungsgerichtes in Sachen G. vom 19. Juni 2006, I 236/06, Erw. 3.2).</w:t>
      </w:r>
    </w:p>
    <w:p>
      <w:r>
        <w:t>Â Â Â Â Â Â Â Â  Der AbklÃ¤rungsbericht ist seiner Natur nach in erster Linie auf die Ermittlung des Ausmasses physisch bedingter BeeintrÃ¤chtigungen zugeschnitten, weshalb seine grundsÃ¤tzliche Massgeblichkeit unter UmstÃ¤nden EinschrÃ¤nkungen erfahren kann, wenn die versicherte Person an psychischen Beschwerden leidet. GrundsÃ¤tzlich jedoch stellt er auch dann eine beweistaugliche Grundlage dar, wenn es um die Bemessung einer psychisch bedingten InvaliditÃ¤t geht, das heisst wenn die Beurteilung psychischer Erkrankungen im Vordergrund steht (AHI 2004 S. 137 E. 5.3). Widersprechen sich die Ergebnisse der AbklÃ¤rung vor Ort und die fachmedizinischen Feststellungen zur FÃ¤higkeit der versicherten Person, ihre gewohnten Aufgaben zu erfÃ¼llen, ist aber in der Regel den Ã¤rztlichen Stellungnahmen mehr Gewicht und einzurÃ¤umen als dem Bericht Ã¼ber die HaushaltsabklÃ¤rung, weil es der AbklÃ¤rungsperson regelmÃ¤ssig nur beschrÃ¤nkt mÃ¶glich ist, das Ausmass des psychischen Leidens und der damit verbundenen EinschrÃ¤nkungen zu erkennen (Urteil des Bundesgerichts in Sachen G. vom 2. Dezember 2009, 9C_631/2009, Erw. 5.1.2 mit Hinweisen).</w:t>
      </w:r>
    </w:p>
    <w:p>
      <w:r>
        <w:rPr>
          <w:b/>
        </w:rPr>
        <w:t>E. 2</w:t>
      </w:r>
    </w:p>
    <w:p>
      <w:r>
        <w:t>2.1Â Â Â Â  Die Beschwerdegegnerin begrÃ¼ndete die angefochtene VerfÃ¼gung im Wesentlichen damit, dass die BeschwerdefÃ¼hrerin im Gesundheitsfall zu 100 % im Haushalt tÃ¤tig wÃ¤re. Dabei sei von einer EinschrÃ¤nkung von 42 % auszugehen, was ab 1. Oktober 2004 zu einem Anspruch auf eine Viertelsrente fÃ¼hre (Urk. 2).</w:t>
      </w:r>
    </w:p>
    <w:p>
      <w:r>
        <w:t>2.2Â Â Â Â Â Â Â Â  DemgegenÃ¼ber machte der Vertreter der BeschwerdefÃ¼hrerin im Wesentlichen geltend, dass seine Mandantin im Gesundheitsfall zu 100 % einer ErwerbstÃ¤tigkeit nachgehen wÃ¼rde. Selbst wenn man jedoch davon ausgehen wollte, dass sie zu 100 % im Haushalt tÃ¤tig wÃ¤re, sei der errechnete InvaliditÃ¤tsgrad von 42 % klar zu tief. Zur Bestimmung des genauen Ausmasses der ArbeitsunfÃ¤higkeit seien weitere AbklÃ¤rungen zu tÃ¤tigen (Urk. 1 S. 6).</w:t>
      </w:r>
    </w:p>
    <w:p>
      <w:r>
        <w:rPr>
          <w:b/>
        </w:rPr>
        <w:t>E. 2.3</w:t>
      </w:r>
    </w:p>
    <w:p>
      <w:r>
        <w:t>2.3.1Â Â  Dr. med. A.___, Chefarzt des PsychiatriestÃ¼tzpunkts am B.___, und Dr. med. C.___, OberÃ¤rztin, diagnostizierten in ihrem Bericht vom 11. Oktober 2006 eine posttraumatische BelastungsstÃ¶rung (ICD-10 F43.1) sowie eine StÃ¶rung durch multiplen Substanzgebrauch und Konsum anderer psychotroper Substanzen (Valium und Tramal; ICD-10 F19.2). Die BeschwerdefÃ¼hrerin sei seit 2002 mehrmals fÃ¼r lÃ¤ngere Zeit in der Psychiatrischen Klinik D.___ hospitalisiert gewesen, seit anfangs 2006 praktisch ununterbrochen auf der medizinischen oder psychiatrischen Abteilung des B.___. In den letzten Monaten sei ein Versuch unternommen worden, Tramal abzusetzen, was aber zunehmend zu psychogenen AnfÃ¤llen gefÃ¼hrt habe. In der Folge habe sich die BeschwerdefÃ¼hrerin nicht mehr ausreichend um ihren Sohn kÃ¼mmern kÃ¶nnen, so dass dieser in einer Pflegefamilie platziert werden musste. Die Medikamente seien auf eine sogenannte Erhaltungsdosis reduziert worden. Aufgrund der Erkrankung sei die BeschwerdefÃ¼hrerin zum jetzigen Zeitpunkt vollstÃ¤ndig arbeitsunfÃ¤hig und auch kaum in der Lage, sich um ihre beiden Kinder zu kÃ¼mmern. Aufgrund der hÃ¤ufigen Aufenthalte in Kliniken kÃ¶nne auch die ArbeitsfÃ¤higkeit im Haushalt kaum genug eingeschÃ¤tzt werden (Urk. 11/16).</w:t>
      </w:r>
    </w:p>
    <w:p>
      <w:r>
        <w:t>2.3.2Â Â  Die AbklÃ¤rungsperson hielt im Haushaltsbericht vom 15. Januar 2008 im Haushalt eine EinschrÃ¤nkung von 42 % fest. Auf die Frage, ob sie im Gesundheitsfall einer ErwerbstÃ¤tigkeit nachgehen wÃ¼rde, habe die BeschwerdefÃ¼hrerin keine abschliessende Antwort geben kÃ¶nnen. Lange sei sie nicht fÃ¤hig gewesen, an eine Arbeit zu denken. Als es ihr gesundheitlich besser gegangen sei, habe sie sich bei einer Krippe Ã¼ber die Kosten erkundigt, wobei diese in keiner Relation zu ihrem Verdienst gestanden hÃ¤tten. GemÃ¤ss den Angaben des Sozialamtes wÃ¼rde die Wiederaufnahme einer ErwerbstÃ¤tigkeit erst nach dem Kindergarteneintritt des jÃ¼ngsten Kindes verlangt werden. GestÃ¼tzt darauf sei die BeschwerdefÃ¼hrerin als zu 100 % im Haushalt tÃ¤tig einzustufen (Urk. 11/27).</w:t>
      </w:r>
    </w:p>
    <w:p>
      <w:r>
        <w:rPr>
          <w:b/>
        </w:rPr>
        <w:t>E. 3</w:t>
      </w:r>
    </w:p>
    <w:p>
      <w:r>
        <w:t>3.1Â Â Â Â Â Â Â Â  Aufgrund des Haushaltsberichts (Urk. 11/27) ist weiter davon auszugehen, dass die BeschwerdefÃ¼hrerin ihre beiden Kinder allein erziehen wÃ¼rde und im Falle einer ErwerbstÃ¤tigkeit eine Fremdbetreuung organisieren mÃ¼sste. Entsprechend den AusfÃ¼hrungen des Vertreters der BeschwerdefÃ¼hrerin (Urk. 1 S. 5) wÃ¤re dies sicher denkbar, aufgrund der folgenden Ãberlegungen aber nicht Ã¼berwiegend wahrscheinlich. So bestÃ¼nde seitens des Sozialamtes im VerfÃ¼gungszeitpunkt kein Anlass fÃ¼r die Aufnahme einer ErwerbstÃ¤tigkeit, so dass sich die BeschwerdefÃ¼hrerin in Ruhe der Kinderbetreuung widmen und den Kindern so ein behÃ¼tetes Umfeld bieten kÃ¶nnte. Auch in finanzieller Hinsicht wÃ¤re die Aufnahme einer ErwerbstÃ¤tigkeit kaum mit zusÃ¤tzlichen EinkÃ¼nften verbunden, da ein Krippenplatz mit erheblichen Kosten verbunden ist. Zudem ist auch der organisatorische Aufwand mit zwei fremdbetreuten Kindern und einer vollen ErwerbstÃ¤tigkeit nicht zu unterschÃ¤tzen.</w:t>
      </w:r>
    </w:p>
    <w:p>
      <w:r>
        <w:t>Â Â Â Â Â Â Â Â  Insgesamt erscheint es im Zeitpunkt der VerfÃ¼gung Ã¼berwiegend wahrscheinlich, dass die BeschwerdefÃ¼hrerin zu 100 % im Haushalt tÃ¤tig wÃ¤re.</w:t>
      </w:r>
    </w:p>
    <w:p>
      <w:r>
        <w:t>3.2Â Â Â Â  Zur EinschÃ¤tzung der EinschrÃ¤nkung im Haushalt ist anzumerken, dass eine AbklÃ¤rung vor Ort seiner Natur nach in erster Linie auf die Ermittlung des Ausmasses physisch bedingter BeeintrÃ¤chtigungen zugeschnitten ist. Zudem gehen die FachÃ¤rzte des B.___ wohl auch im Haushalt von einer hÃ¶heren EinschrÃ¤nkung aus als ihr im Haushaltsbericht vom 15. Januar 2008 attestiert wurde und weisen darauf hin, dass eine fundierte Bezifferung der ArbeitsfÃ¤higkeit im Haushalt aufgrund der hÃ¤ufigen Hospitalisationen kaum erfolgen konnte. Weiter erscheint auch das Argument des Vertreters der BeschwerdefÃ¼hrerin, dass die Angaben seiner Mandantin im Rahmen der AbklÃ¤rungen vor Ort von dem Gedanken getragen gewesen seien, weiterhin das Sorgerecht fÃ¼r ihre Tochter zu behalten (Urk. 1 S. 7), nicht aus der Luft gegriffen zu sein. So musste bereits der jÃ¼ngere Sohn in einer Pflegefamilie untergebracht werden, was die Sorge der BeschwerdefÃ¼hrerin nachvollziehbar erscheinen lÃ¤sst. Auf die HaushaltsabklÃ¤rung vom 15. Januar 2008 kann demnach aufgrund des Gesagten nicht abgestellt werden.</w:t>
      </w:r>
    </w:p>
    <w:p>
      <w:r>
        <w:t>Â Â Â Â Â Â Â Â  Da sich aber auch die FachÃ¤rzte des B.___ zur ArbeitsfÃ¤higkeit im Haushalt nicht verbindlich Ã¤ussern, erscheint es unerlÃ¤sslich, diesbezÃ¼glich eine weitere fachÃ¤rztliche AbklÃ¤rung in Auftrag zu geben, welche auch die konkreten UmstÃ¤nde vor Ort berÃ¼cksichtigt. Dazu ist die Sache an die Beschwerdegegnerin zurÃ¼ckzuweisen.</w:t>
      </w:r>
    </w:p>
    <w:p>
      <w:r>
        <w:t>4.Â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Beschwerdegegnerin aufzuerlegen.</w:t>
      </w:r>
    </w:p>
    <w:p>
      <w:r>
        <w:t>5.Â Â Â Â Â Â Â Â  AusgangsgemÃ¤ss ist die Beschwerdegegnerin zu verpflichten, der BeschwerdefÃ¼hrerin eine angemessene ProzessentschÃ¤digung zu bezahlen, welche in Anwendung von Art. 61 lit. g ATSG in Verbindung mit Â§ 34 des Gesetzes Ã¼ber das Sozialversicherungsgericht des Kantons ZÃ¼rich, namentlich unter BerÃ¼cksichtigung der Bedeutung der Streitsache und der Schwierigkeit des Prozesses sowie nach Einsicht in die Honorarnote vom 11. Februar 2010 auf Fr. 2'083.55 (inklusive Barauslagen und Mehrwertsteuer) festzusetzen ist.</w:t>
      </w:r>
    </w:p>
    <w:p>
      <w:r>
        <w:t>Das Gericht erkennt:</w:t>
      </w:r>
    </w:p>
    <w:p>
      <w:r>
        <w:t>1.Â Â Â Â Â Â Â Â  Die Beschwerde wird in dem Sinne gutgeheissen, dass die angefochtene VerfÃ¼gung vom 17. Juli 2008 aufgehoben und die Sache an die SVA, IV-Stelle, zurÃ¼ckgewiesen wird, damit diese, nach erfolgter AbklÃ¤rung im Sinne der ErwÃ¤gungen, Ã¼ber den Rentenanspruch der BeschwerdefÃ¼hrerin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2'083.55.-- (inklusive Barauslagen und Mehrwertsteuer) zu bezahlen.</w:t>
      </w:r>
    </w:p>
    <w:p>
      <w:r>
        <w:t>4.Â Â Â Â Â Â Â Â Â Â  Zustellung gegen Empfangsschein an:</w:t>
      </w:r>
    </w:p>
    <w:p>
      <w:r>
        <w:t>- Rechtsanwalt Markus Zimmermann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