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IV.2008.00934 vom 31. Januar 2010</w:t>
      </w:r>
    </w:p>
    <w:p>
      <w:r>
        <w:t>ZH Sozialversicherungsgericht, 2010-01-31, DE</w:t>
      </w:r>
    </w:p>
    <w:p>
      <w:r>
        <w:rPr>
          <w:b/>
        </w:rPr>
        <w:t xml:space="preserve">Quelle: </w:t>
      </w:r>
      <w:r>
        <w:t>https://mcp.opencaselaw.ch/entscheid/zh_sozialversicherungsgericht_IV.2008.00934</w:t>
      </w:r>
    </w:p>
    <w:p>
      <w:r>
        <w:t>FR: ZH_SOZIALVERSICHERUNGSGERICHT IV.2008.00934 du 31 janvier 2010</w:t>
      </w:r>
    </w:p>
    <w:p>
      <w:r>
        <w:t>IT: ZH_SOZIALVERSICHERUNGSGERICHT IV.2008.00934 del 31 gennaio 2010</w:t>
      </w:r>
    </w:p>
    <w:p>
      <w:pPr>
        <w:pStyle w:val="Heading2"/>
      </w:pPr>
      <w:r>
        <w:t>Erwägungen</w:t>
      </w:r>
    </w:p>
    <w:p>
      <w:r>
        <w:rPr>
          <w:b/>
        </w:rPr>
        <w:t>E. 1</w:t>
      </w:r>
    </w:p>
    <w:p>
      <w:r>
        <w:t>1.1Â Â Â Â  GemÃ¤ss Art. 28 Abs. 1 des Bundesgesetzes Ã¼ber die Invalidenversicherung (IVG; (ab dem 1. Januar 2008: Art. 28 Abs. 2 IVG)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2</w:t>
      </w:r>
    </w:p>
    <w:p>
      <w:r>
        <w:t>/</w:t>
      </w:r>
    </w:p>
    <w:p>
      <w:r>
        <w:rPr>
          <w:b/>
        </w:rPr>
        <w:t>E. 3</w:t>
      </w:r>
    </w:p>
    <w:p>
      <w:r>
        <w:t>% gegeben, wogegen die Dreiviertelsrente noch nicht eingefÃ¼hrt gewesen war (vgl. Art. 28 Abs. 1 IVG in der bis Ende 2003 in Kraft gewesenen Fassung).</w:t>
      </w:r>
    </w:p>
    <w:p>
      <w:r>
        <w:t>Â Â Â Â Â Â Â Â  Bei erwerbstÃ¤tigen Versicherten ist der InvaliditÃ¤tsgrad gemÃ¤ss Art. 16 des Bundesgesetzes Ã¼ber den Allgemeinen Teil des Sozialversicherungsrechts (ATSG; in Verbindung mit Art. 28 Abs. 2 IVG beziehungsweise ab dem 1. Januar 2008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unter anderem auch dann revidierbar, wenn sich die erwerblichen Auswirkungen des an sich gleich gebliebenen Gesundheitszustandes erheblich verÃ¤ndert haben (vgl. BGE 130 V 349 f. Erw. 3.5 mit Hinweisen). Unerheblich unter revisionsrechtlichen Gesichtspunkten ist dagegen nach der Rechtsprechung die unterschiedliche Beurteilung eines im wesentlichen unverÃ¤ndert gebliebenen Sachverhaltes (BGE 112 V 390 Erw. 1b mit Hinweisen).</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108 und 114 Erw. 5.4).</w:t>
      </w:r>
    </w:p>
    <w:p>
      <w:r>
        <w:t>1.3Â Â Â Â  Mit dem Inkrafttreten des ATSG sind die vorstehend definierten Begriffe der ErwerbsunfÃ¤higkeit, des InvaliditÃ¤tsgrades und der Rentenrevision, die in den verschiedenen Zweigen des Sozialversicherungsrechts eine Rolle spielen, einheitlich umschrieben worden. Inhaltlich hat sich aber gegenÃ¼ber den Definitionen, wie sie vorher galten, nichts geÃ¤ndert. Das EidgenÃ¶ssische Versicherungsgericht hat dementsprechend auch die bisherige Rechtsprechung hierzu als weiterhin anwendbar erklÃ¤rt (vgl. BGE 130 V 343).</w:t>
      </w:r>
    </w:p>
    <w:p>
      <w:r>
        <w:t>1.4Â Â Â Â  Nach Art. 42 ATSG haben die Parteien Anspruch auf rechtliches GehÃ¶r, wobei sie nicht angehÃ¶rt werden mÃ¼ssen vor VerfÃ¼gungen, die durch Einsprache anfechtbar sind. Einer der Bestandteile des Anspruchs auf rechtliches GehÃ¶r, wie er neben der expliziten gesetzlichen Regelung in Art. 42 ATSG auch in Art. 29 Abs. 2 der Bundesverfassung (BV) garantiert wird (vgl. BGE 124 V 181 Erw. 1a), ist das Recht der betroffenen Person, sich vor Erlass eines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(vgl. BGE 124 V 181 Erw. 1a mit Hinweisen; Kieser, ATSG-Kommentar, 2. Auflage, Art. 42 Rz 11 ff.).</w:t>
      </w:r>
    </w:p>
    <w:p>
      <w:r>
        <w:t>2.</w:t>
      </w:r>
    </w:p>
    <w:p>
      <w:r>
        <w:t>2.1Â Â Â Â  Der BeschwerdefÃ¼hrer hatte nach Erhalt der angefochtenen VerfÃ¼gung vom 31. Juli 2008 gegenÃ¼ber der Beschwerdegegnerin bemÃ¤ngeln lassen, dass ihm keine Kenntnis vom neu eingeholten Bericht von Dr. J.___ gegeben worden sei, worauf die IV-Stelle ihm den Bericht nachtrÃ¤glich noch zugestellt hatte (vgl. die Korrespondenz in Urk. 10/83-85). Dass die Beschwerdegegnerin dem BeschwerdefÃ¼hrer nicht bereits vor dem Erlass der angefochtenen VerfÃ¼gung Gelegenheit gegeben hatte, sich zu sÃ¤mtlichen Beweismitteln zu Ã¤ussern, stellt an sich eine Verletzung seines rechtlichen GehÃ¶rs dar. Diese kann jedoch als geheilt beurteilt werden (vgl. BGE 124 V 183 Erw. 4a mit Hinweisen; Kieser, ATSG-Kommentar, 2. Auflage, Art. 42 Rz 9), da der BeschwerdefÃ¼hrer im vorliegenden Verfahren darauf verzichtet hat, sich auf diesen formellen Mangel zu berufen (vgl. auch bereits seinen Brief an die Beschwerdegegnerin vom 5. August 2008, Urk. 10/83), und nur einen materiellen Antrag gestellt hat und da ihm zudem durch die Anordnung eines zweiten Schriftenwechsels Gelegenheit zu einer nochmaligen Stellungnahme zu den Akten gegeben worden ist, von der er jedoch abgesehen hat.</w:t>
      </w:r>
    </w:p>
    <w:p>
      <w:r>
        <w:t>Â Â Â Â Â Â Â Â  Es besteht daher kein Anlass, die angefochtene VerfÃ¼gung aus formellen GrÃ¼nden aufzuheben, sondern es ist materiell zu prÃ¼fen, ob und gegebenenfalls ab welchem Zeitpunkt die Viertelsrente des BeschwerdefÃ¼hrers zu erhÃ¶hen ist. Dies hÃ¤ngt aufgrund der vorstehenden rechtlichen ErwÃ¤gung von einer Ãnderung im Sachverhalt ab. Massgebende Vergleichsbasis ist dabei entgegen der Auffassung des BeschwerdefÃ¼hrers (vgl. Urk. 1 S. 4) nicht das Urteil vom 25. April 2003, sondern die VerfÃ¼gung vom 23. Juni 2005, mit der die Beschwerdegegnerin es abgelehnt hatte, die Rente des BeschwerdefÃ¼hrers zu erhÃ¶hen (Urk. 10/62). Diese VerfÃ¼gung erwuchs zwar, wie der BeschwerdefÃ¼hrer richtig bemerken lÃ¤sst (Urk. 1 S. 4), lediglich in formelle und nicht in materielle Rechtskraft, wurde also nicht gerichtlich Ã¼berprÃ¼ft. Relevant fÃ¼r die Heranziehung als Vergleichsbasis ist jedoch nach der dargelegten Rechtsprechung nicht die materielle Rechtskraft einer VerfÃ¼gung, sondern die Tatsache, dass eine VerfÃ¼gung auf einer materiellen PrÃ¼fung des Rentenanspruchs mit SachverhaltsabklÃ¤rung und BeweiswÃ¼rdigung basiert. Dies ist bei der VerfÃ¼gung vom 23. Juni 2005 der Fall, denn die Beschwerdegegnerin holte im damaligen Revisionsverfahren insbesondere Angaben der behandelnden Ãrzte und der ehemaligen Arbeitgeberin ein und beschaffte auch spezifische Unterlagen zum Vorkommnis vom 21. MÃ¤rz 2002, das Anlass fÃ¼r die Einleitung jener Rentenrevision gewesen war. DemgegenÃ¼ber ist die spÃ¤tere VerfÃ¼gung vom 27. Oktober 2005 (Urk. 10/63) als Revisionsbasis irrelevant, da die Beschwerdegegnerin sich bei deren Erlass auf die PrÃ¼fung der HÃ¤rtefallsfrage beschrÃ¤nkt hat.</w:t>
      </w:r>
    </w:p>
    <w:p>
      <w:r>
        <w:t>2.2Â Â Â Â  Das Sozialversicherungsgericht hatte im Urteil vom 25. April 2003 fÃ¼r den damals beurteilten Zeitraum bis zum Erlass der VerfÃ¼gung vom 28. MÃ¤rz 2002 (Urk. 10/16) auf die EinschÃ¤tzungen im Gutachten der MEDAS abgestellt. Die Gutachter hatten aus somatischer Sicht zum ersten die Diagnose eines zervikal und thorakolumbal akzentuierten panvertebralen Schmerzsyndroms mit degenerativen VerÃ¤nderungen der WirbelsÃ¤ule, WirbelsÃ¤ulenfehlform nach Morbus Scheuermann thorakolumbal, mit zervikozephaler sowie thorakolumbovertebraler und intermittierend zerviko- und lumbospondylogener Symptomatik und mit leichter muskulÃ¤rer Dysbalance, zum zweiten die Diagnose einer Periarthropathia coxae bei beginnender Coxarthrose beidseits und zum dritten die Diagnose einer Periarthropathia humeroscapularis tendopathica rechts gestellt (Urk. 10/11 S. 7 und S. 13). Die ArbeitsfÃ¤higkeit fÃ¼r die TÃ¤tigkeit als Vertreter im Aussendienst hatten die somatisch orientierten Gutachter auf 60-70 % beziffert. Aus psychiatrischer Sicht hatten die Gutachter die Diagnose einer leicht- bis mittelgradigen depressiven Episode (Code F32.0 der Internationalen Klassifikation psychischer StÃ¶rungen der Weltgesundheitsorganisation, ICD-10) erhoben und akzentuierte PersÃ¶nlichkeitszÃ¼ge (ICD-10 Z73.1) sowie multiplen Substanzgebrauch (Cannabis und Benzodiazepine; ICD-10 F19) festgestellt, waren aber zum Schluss gelangt, dass die vorhandene psychische Problematik keine wesentlichen Auswirkungen auf die ArbeitsfÃ¤higkeit habe (vgl. Urk. 10/11 S. 8 und S. 19). Ausgehend von diesen EinschÃ¤tzungen hatte das Gericht im Urteil vom 25. April 2003 einen InvaliditÃ¤tsgrad von hÃ¶chstens 49 % angenommen (Urk. 10/28 S. 10 ff., insbesondere S. 12).</w:t>
      </w:r>
    </w:p>
    <w:p>
      <w:r>
        <w:t>Â Â Â Â Â Â Â Â  Die medizinischen Berichte, die im Rahmen des ersten, mit der VerfÃ¼gung vom 23. Juni 2005 (Urk. 10/62) abgeschlossenen Revisionsverfahrens eingeholt worden waren, nÃ¤mlich der Bericht des behandelnden Chiropraktors Dr. H.___ vom 31. Oktober 2004 (Urk. 10/53) und der Bericht des behandelnden Psychiaters Dr. J.___ vom 24. April/9. Mai 2005 (Urk. 10/59), erlauben dem medizinischen Laien keine klare Beurteilung darÃ¼ber, inwieweit sich der Gesundheitszustand des BeschwerdefÃ¼hrers seit dem Erlass der VerfÃ¼gung vom 28. MÃ¤rz 2002 (Urk. 10/16) verÃ¤ndert hat. Dr. H.___ war von einer lediglich vorÃ¼bergehenden Verschlechterung durch den allfÃ¤llig erhaltenen Kinnhaken vom 21. MÃ¤rz 2002 (vgl. zu den Zweifeln dazu das Urteil des Bezirksgerichts K.___ vom 2. Dezember 2003, Urk. 10/37) ausgegangen (Urk. 10/53 S. 1) und hatte den Gesundheitszustand des BeschwerdefÃ¼hrers im Ãbrigen als stationÃ¤r bezeichnet (Urk. 10/53 S. 2) und die Frage nach der EinschrÃ¤nkung in der ArbeitsfÃ¤higkeit offen gelassen (vgl. Urk. 10/53 S. 1). Dabei sind seine Angaben verglichen mit den AusfÃ¼hrungen im MEDAS-Gutachten sehr rudimentÃ¤r gehalten und lassen deshalb keinen unmittelbar nachvollziehbaren Vergleich zu, zumal in seinem Bericht keinerlei Bezug zu jenem Gutachten genommen wird. Auch Dr. J.___ hatte seine EinschÃ¤tzung - unter anderem das Attest einer 50%igen ArbeitsunfÃ¤higkeit aus psychiatrischer Sicht (vgl. Urk. 10/59 S. 4) - abgegeben, ohne auf die Frage nach VerÃ¤nderungen seit der MEDAS-Begutachtung einzugehen.</w:t>
      </w:r>
    </w:p>
    <w:p>
      <w:r>
        <w:t>Â Â Â Â Â Â Â Â  Ob sich in der Zeit zwischen jener MEDAS-Begutachtung beziehungsweise dem Erlass der VerfÃ¼gung vom 28. MÃ¤rz 2002 und dem Erlass der VerfÃ¼gung vom 23. Juni 2005 etwas verÃ¤ndert hat, ist zwar nicht Gegenstand des vorliegenden Verfahrens. Dass den zitierten beiden Berichten keine genÃ¼genden Angaben dazu zu entnehmen sind, bildet jedoch ein Erschwernis fÃ¼r die Beurteilung der hier strittigen Frage nach einer VerÃ¤nderung seit dem 23. Juni 2005. Dies gilt umso mehr, als die neu eingeholten medizinischen Berichte sich vor allem hinsichtlich der kÃ¶rperlichen EinschrÃ¤nkungen wiederum kaum mit den Vorakten auseinandersetzen. Vielmehr hatte Dr. L.___ den BeschwerdefÃ¼hrer nur von Januar bis April 2007 wegen eines Zeckenbisses behandelt und konnte dementsprechend auch nur dazu nÃ¤her Stellung nehmen (vgl. Urk. 10/68 S. 3). Dr. M.___ sodann, der die Behandlung des BeschwerdefÃ¼hrers nach einer ersten Behandlungszeit von MÃ¤rz 2001 bis November 2002 erst im Februar 2007 wieder aufgenommen hatte (vgl. Urk. 10/69 S. 3 sowie auch die Antwort vom 20. September 2004 auf eine frÃ¼here Anfrage der Beschwerdegegnerin, Urk. 10/50 S. 2), liess die Frage nach einer gesundheitlichen VerÃ¤nderung des rheumatologischen Leidens seit Juni 2005 ebenfalls unbeantwortet und legte nur in (zu) allgemeiner Weise dar, dass seine Angaben, so auch das Attest einer 50%igen ArbeitsunfÃ¤higkeit, seit 2005 gÃ¤lten (Urk. 10/69 S. 2 und S. 6). Eine ausreichende PrÃ¤zision enthÃ¤lt auch der vom BeschwerdefÃ¼hrer selber eingeholte ergÃ¤nzende Bericht von Dr. M.___ vom 6. September 2008 (Urk. 3/8) nicht. Denn Dr. M.___ gab darin zwar an, dass sich der kÃ¶rperliche Gesundheitszustand seit dem Jahr 2005 verschlechtert habe, belegte dies jedoch nicht mit genauen Befunden.</w:t>
      </w:r>
    </w:p>
    <w:p>
      <w:r>
        <w:t>2.3Â Â Â Â  Deshalb wÃ¤re es angezeigt gewesen, dass die Beschwerdegegnerin den BeschwerdefÃ¼hrer anlÃ¤sslich des vorliegend zur Diskussion stehenden Revisionsverfahrens wiederum interdisziplinÃ¤r hÃ¤tte begutachten lassen. Dies wird sie noch nachzuholen haben. Dabei rechtfertigt es sich, neben einer nochmaligen rheumatologischen auch eine psychiatrische Teilbegutachtung durchzufÃ¼hren, auch wenn Dr. J.___ in seinem Bericht vom 23. MÃ¤rz 2008 (Urk. 10/80 S. 1-9) eigentlich keine VerÃ¤nderung seit Juni 2005 beschrieb, sondern angab, seine EinschÃ¤tzung einer 50%igen ArbeitsfÃ¤higkeit gelte seit November 2004 (vgl. Urk. 10/80 S. 2 und S. 5). Denn dort wo eine VerÃ¤nderung eines der revisionsrechtlich relevanten Parameter erstellt ist, besteht nach der hÃ¶chstrichterlichen Rechtsprechung keine Bindung mehr an das Mass der Ã¼brigen, unverÃ¤ndert gebliebenen Parameter, die dem vorangegangenen rechtskrÃ¤ftigen Entscheid zugrundegelegt worden sind, sondern es sind sÃ¤mtliche anspruchserheblichen Elemente einer freien PrÃ¼fung zu unterziehen (vgl. BGE 117 V 200 Erw. 4b; AHI 2002 S. 164 und S. 166 Erw. 2a mit Hinweisen; Urteil des EidgenÃ¶ssischen Versicherungsgerichts in Sachen F. vom 25. Juni 2002, I 10/02 Erw. 2b). Zu beachten sein wird, dass fÃ¼r eine allfÃ¤llige RentenerhÃ¶hung eine VerÃ¤nderung seit dem Erlass der VerfÃ¼gung vom 23. Juni 2005 nachgewiesen sein muss; die Beschwerdegegnerin wird dies im Gutachtensauftrag zu formulieren haben.</w:t>
      </w:r>
    </w:p>
    <w:p>
      <w:r>
        <w:t>Â Â Â Â Â Â Â Â  Bei diesem Ausgang des Verfahrens erÃ¼brigt es sich, bereits an dieser Stelle auf die AusfÃ¼hrungen des BeschwerdefÃ¼hrers zum Einkommensvergleich (vgl. Urk. 1 S. 7 ff.) einzugehen.</w:t>
      </w:r>
    </w:p>
    <w:p>
      <w:r>
        <w:t>2.4Â Â Â Â  Damit ist die Beschwerde in dem Sinne gutzuheissen, dass die angefochtene VerfÃ¼gung vom 31. Juli 2008 aufzuheben und die Sache an die Beschwerdegegnerin zurÃ¼ckzuweisen ist, damit sie die erforderlichen AbklÃ¤rungen im Sinne der ErwÃ¤gungen durchfÃ¼hre und anschliessend Ã¼ber den Anspruch des BeschwerdefÃ¼hrers auf eine hÃ¶here als eine Viertelsrente neu verfÃ¼ge.</w:t>
      </w:r>
    </w:p>
    <w:p>
      <w:r>
        <w:t>3.Â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Der unentgeltliche Rechtsvertreter des BeschwerdefÃ¼hrers hat gemÃ¤ss der eingereichten Honorarnote vom 14. Januar 2010 (Urk. 17) zeitliche Aufwendungen von 12,7 Stunden getÃ¤tigt und Barauslagen in der HÃ¶he von Fr. 132.00 gehabt. Die EntschÃ¤digung, die dem unentgeltlichen Rechtsvertreter des BeschwerdefÃ¼hrers auszurichten ist, belÃ¤uft sich daher in Anwendung des gerichtsÃ¼blichen Stundenansatzes von Fr. 200.00 und unter BerÃ¼cksichtigung der Mehrwertsteuer von 7,6 % auf die geltend gemachten Fr. 2'875.05.</w:t>
      </w:r>
    </w:p>
    <w:p>
      <w:r>
        <w:t>4.Â Â Â Â Â Â  GestÃ¼tzt auf Art. 69 Abs. 1 bis IVG in der seit dem 1. Juli 2006 in Kraft stehenden Fassung ist das Verfahren fÃ¼r die unterliegende Beschwerdegegnerin kostenpflichtig. Die Kosten sind unter BerÃ¼cksichtigung des gesetzlichen Rahmens (Fr. 200.00 bis Fr. 1'000.00) ermessensweise auf Fr. 600.00 festzusetzen.</w:t>
      </w:r>
    </w:p>
    <w:p>
      <w:r>
        <w:t>Das Gericht erkennt:</w:t>
      </w:r>
    </w:p>
    <w:p>
      <w:r>
        <w:t>1.Â Â Â Â Â Â Â Â  Die Beschwerde wird in dem Sinne gutgeheissen, dass die angefochtene VerfÃ¼gung vom 31. Juli 2008 aufgehoben und die Sache an die Sozialversicherungsanstalt des Kantons ZÃ¼rich (SVA), IV-Stelle, zurÃ¼ckgewiesen wird, damit sie die erforderlichen AbklÃ¤rungen im Sinne der ErwÃ¤gungen durchfÃ¼hre und anschliessend Ã¼ber den Anspruch des BeschwerdefÃ¼hrers auf eine hÃ¶here als eine Viertelsrente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unentgeltlichen Rechtsvertreter des BeschwerdefÃ¼hrers, Rechtsanwalt JÃ¼rg Maron, ZÃ¼rich, eine ProzessentschÃ¤digung von Fr. 2'875.05 (inklusive Barauslagen und Mehrwertsteuer) zu bezahlen.</w:t>
      </w:r>
    </w:p>
    <w:p>
      <w:r>
        <w:t>4.Â Â Â Â Â Â Â Â  Zustellung gegen Empfangsschein an:</w:t>
      </w:r>
    </w:p>
    <w:p>
      <w:r>
        <w:t>- Rechtsanwalt JÃ¼rg Maron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