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IV.2008.00924 vom 31. August 2010</w:t>
      </w:r>
    </w:p>
    <w:p>
      <w:r>
        <w:t>ZH Sozialversicherungsgericht, 2010-08-31, DE</w:t>
      </w:r>
    </w:p>
    <w:p>
      <w:r>
        <w:rPr>
          <w:b/>
        </w:rPr>
        <w:t xml:space="preserve">Quelle: </w:t>
      </w:r>
      <w:r>
        <w:t>https://mcp.opencaselaw.ch/entscheid/zh_sozialversicherungsgericht_IV.2008.00924</w:t>
      </w:r>
    </w:p>
    <w:p>
      <w:r>
        <w:t>FR: ZH_SOZIALVERSICHERUNGSGERICHT IV.2008.00924 du 31 août 2010</w:t>
      </w:r>
    </w:p>
    <w:p>
      <w:r>
        <w:t>IT: ZH_SOZIALVERSICHERUNGSGERICHT IV.2008.00924 del 31 agosto 2010</w:t>
      </w:r>
    </w:p>
    <w:p>
      <w:pPr>
        <w:pStyle w:val="Heading2"/>
      </w:pPr>
      <w:r>
        <w:t>Erwägungen</w:t>
      </w:r>
    </w:p>
    <w:p>
      <w:r>
        <w:rPr>
          <w:b/>
        </w:rPr>
        <w:t>E. 3</w:t>
      </w:r>
    </w:p>
    <w:p>
      <w:r>
        <w:t>3.1Â Â Â Â  Die Parteien sind sich - im Einklang mit der medizinischen Aktenlage - darin einig, dass im massgebenden Zeitraum in rheumatologischer und psychiatrischer Hinsicht keine revisionsrechtlich relevante Ãnderung des Gesundheitszustandes und der ArbeitsfÃ¤higkeit eingetreten ist (Urk. 1, Urk. 10). Streitig ist einzig, ob eine solche Ãnderung in gastroenterologischer Sicht eingetreten ist.</w:t>
      </w:r>
    </w:p>
    <w:p>
      <w:r>
        <w:t>3.2Â Â Â Â  Die Beschwerdegegnerin vertritt im angefochtenen Entscheid (Urk. 2) im Wesentlichen die Auffassung, gemÃ¤ss dem beweiskrÃ¤ftigen A.___-Gutachten habe sich der Gesundheitszustand insbesondere bezÃ¼glich des Morbus Crohn eindeutig verbessert.</w:t>
      </w:r>
    </w:p>
    <w:p>
      <w:r>
        <w:t>3.3Â Â Â Â  Dagegen bringt der BeschwerdefÃ¼hrer in der Beschwerde (Urk. 1) im Wesentlichen vor, aus dem A.___-Gutachten selber ergebe sich, dass (in gastroenterologischer Sicht) nicht von einem verbesserten Gesundheitszustand ausgegangen werden kÃ¶nne. Es liege diesbezÃ¼glich ein klassischer Fall einer unterschiedlichen Beurteilung eines im Wesentlichen unverÃ¤ndert gebliebenen Gesundheitszustandes vor. Denn in Bezug auf den Morbus Crohn kÃ¶nne nicht von einer Verbesserung des Zustandes im Vergleich zu 1998 ausgegangen werden. Der Morbus Crohn sei damals noch nicht im Vordergrund gestanden und erst im Rahmen der ersten Rentenrevision im Jahr 1999 als zentraler Grund fÃ¼r die InvaliditÃ¤t bezeichnet worden. GemÃ¤ss der nach wie vor gÃ¼ltigen EinschÃ¤tzung eines IV-Arztes vom 17. Dezember 1999 sei bei einem Morbus Crohn generell nicht von einer ArbeitsfÃ¤higkeit Ã¼ber 50 % fÃ¼r leichte Arbeiten auszugehen. GemÃ¤ss den spÃ¤teren Arztberichten sei der Morbus Crohn nicht geheilt und dessen Symptomatik nicht wesentlich verbessert worden. Dr. D.___ halte in seinem Bericht vom 27. Februar 2004 eher einen verschlechternden Verlauf fest. Die Berichte des Spitals B.___ zum Morbus Crohn seien etwas widersprÃ¼chlich. Im Bericht vom 17. Oktober 2006 werde auf einen in etwa stationÃ¤ren Befund im Vergleich zum November 2003 hingewiesen; neu seien leichte entzÃ¼ndliche VerÃ¤nderungen im Rektum. Im Bericht vom 26. Juni 2007 sei von einem schweren Morbus Crohn mit ausgeprÃ¤gten entzÃ¼ndlichen VerÃ¤nderungen im terminalen Ileum sowie auch von entzÃ¼ndlichen VerÃ¤nderungen im Sigma und Rektum die Rede, wobei jedoch auf einen im Wesentlichen unverÃ¤nderten Befund hingewiesen werde. Insgesamt sei der Verlauf vom Spital B.___ bezÃ¼glich des Zeitraums in den Jahren von 2003 bis 2007 als in etwa stationÃ¤r dargestellt worden. Somit habe sich sein Gesundheitszustand bezogen auf die einzelnen medizinischen Fachgebiete im Zeitraum von der Rentenzusprache im Jahre 1998 bis heute in keiner Weise wesentlich verbessert.</w:t>
      </w:r>
    </w:p>
    <w:p>
      <w:r>
        <w:t>4.Â Â Â Â Â Â  Das A.___-Gutachten vom 12. Juni 2008 basiert auf fÃ¼r die strittigen Belange umfassenden und allseitigen Untersuchungen, berÃ¼cksichtigt die geklagten Beschwerden, wurde in Kenntnis und BerÃ¼cksichtigung der vorhandenen Vorakten erstellt und trÃ¤gt der konkreten medizinischen Situation Rechnung. Es erfÃ¼llt damit die praxisgemÃ¤ssen Kriterien an den Beweiswert eines medizinischen Gutachtens (Erw. 1.4).</w:t>
      </w:r>
    </w:p>
    <w:p>
      <w:r>
        <w:t>Â Â Â Â Â Â Â Â  Der BeschwerdefÃ¼hrer bestreitet die AusfÃ¼hrungen im A.___-Gutachten nicht konkret (Urk. 1). Seine Auffassung, wonach sich aus diesem Gutachten selber ergebe, dass sich der Gesundheitszustand nicht verbessert habe, findet darin aber keinen Halt. Im Gegenteil stellten die Gutachter ausdrÃ¼cklich und klar fest, dass sich der Gesundheitszustand des Versicherten im Vergleich zum Gutachten des K.___ verbessert habe (Erw. 2.3). Sie verwiesen dabei insbesondere darauf, dass im Unterschied zur EinschÃ¤tzung des K.___ der Morbus Crohn in der Zwischenzeit behandelt worden sei und sich in Remission befinde. GemÃ¤ss dieser Beurteilung ist somit im massgebenden Zeitraum eine revisionsrechtlich relevante Verbesserung des somatischen Gesundheitszustandes des Versicherten eingetreten. Dies gilt umso mehr, als die A.___-Gutachter den im Gutachten des K.___ (Urk. 10/20) noch diagnostizierten auffallenden Gewichtsverlust sowie die chronische MÃ¼digkeit nicht mehr feststellen konnten und den im damaligen Gutachten noch diagnostizierten ausgeprÃ¤gten erosiven Gastroduodenitis und RefluxÃ¶sophagitis wegen klinischer InaktivitÃ¤t keinen Einfluss auf die ArbeitsfÃ¤higkeit mehr beimassen. Im Ãbrigen entspricht die Beurteilung der A.___-Begutachter, derzufolge der Befund des 1999 diagnostizierten Morbus Crohn (Urk. 11/36) bereits im Zeitpunkt der Beurteilung des K.___ vorgelegen habe, jedoch zwischenzeitlich behandelt worden sei, der medizinischen Aktenlage, was vom BeschwerdefÃ¼hrer nicht substantiiert bestritten wird (Urk. 1)</w:t>
      </w:r>
    </w:p>
    <w:p>
      <w:r>
        <w:t>Â Â Â Â Â Â Â Â  Im Weiteren ist diese A.___-Beurteilung entgegen der Auffassung des BeschwerdefÃ¼hrers mit der Ã¼brigen medizinischen Aktenlage, insbesondere soweit sie auf einer fachÃ¤rztlichen Beurteilung beruht, klar vereinbar. Denn - abgesehen vom Umstand, dass die letzte gastroenterologische Beurteilung (vor der A.___-Begutachtung) im Oktober 2006 erfolgt war (Urk. 11/46/4), wÃ¤hrenddem sich die von den A.___-Gutachtern festgestellte Verbesserung des Gesundheitszustandes auf den Zeitraum ab Ende Mai 2008 bezieht - wurde bereits im Bericht des Spitals B.___ vom 7. November 2003 zur Ileo-Koloskopie vom 5. November 2003 festgehalten, der Befund sei gegenÃ¼ber der Voruntersuchung vom Januar 2001 deutlich regredient, wenngleich weiterhin chronisch entzÃ¼ndliche VerÃ¤nderungen vorliegen wÃ¼rden (Urk. 11/46/7). Im nachfolgenden Bericht des Spitals B.___ vom 17. Oktober 2006 zur Ileo-Koloskopie vom 17. Oktober 2006 wurde der Befund des Morbus Crohn im Vergleich zur Untersuchung vom November 2003 in etwa als stationÃ¤r beurteilt (Urk. 11/46/4). Diese Aussage muss aber insoweit relativiert werden, als bei dieser Beurteilung der histologische Bericht des C.___ vom 18. Oktober 2006 (Urk. 10/46/5) noch nicht berÃ¼cksichtigt werden konnte. GemÃ¤ss diesem Bericht wurde jedoch bei drei von vier Proben darauf hingewiesen, es wÃ¼rden keine signifikanten pathologischen Befunde vorliegen und der Befund sei mit einem Morbus Crohn in Remission vereinbar. Die Ã¼brigen Arztberichte, auf welche der BeschwerdefÃ¼hrer verweist, stellen keine beweiskrÃ¤ftigen medizinischen Entscheidungsgrundlagen (Erw. 1.4) dar. So erschÃ¶pft sich der Verlaufsbericht von Dr. D.___ vom 27. Februar 2004 (Urk. 11/40/3) einzig in ein paar wenigen, zu wenig aussagekrÃ¤ftigen Stichworten. Die Notiz von Dr. med. E.___ vom Regionalen Ãrztlichen Dienst (RAD) vom 17. Dezember 1999 (Urk. 11/33), gemÃ¤ss welcher man mit einem Morbus Crohn nicht mehr als eine 50%ige ArbeitsfÃ¤higkeit sitzend verlangen kÃ¶nne, beruht nicht auf einer fachÃ¤rztlichen Beurteilung und wurde weder mit entsprechender medizinischer Literatur untermauert noch in sonstiger Weise begrÃ¼ndet. Beim Schreiben von Dr. F.___ vom Spital B.___ vom 26. Juni 2007 (Urk. 11/46/3) handelt es sich nicht um einen eigenstÃ¤ndigen Arztbericht, zumal darin im Wesentlichen auf die Untersuchung vom 17. Oktober 2006 verwiesen wurde. Diese Berichte stellen somit die A.___-Begutachtung nicht in Frage.</w:t>
      </w:r>
    </w:p>
    <w:p>
      <w:r>
        <w:t>Â Â Â Â Â Â Â Â  Zusammenfassend ist daher festzuhalten, dass sowohl in Bezug auf die Diagnosen wie auch in Bezug auf die Beurteilung der ArbeitsfÃ¤higkeit auf das A.___-Gutachten vom 12. Juni 2008 abzustellen und deshalb spÃ¤testens ab Ende Mai 2008 von einer 100%igen ArbeitsfÃ¤higkeit in einer leidensangepassten TÃ¤tigkeit auszugehen ist.</w:t>
      </w:r>
    </w:p>
    <w:p>
      <w:r>
        <w:rPr>
          <w:b/>
        </w:rPr>
        <w:t>E. 5</w:t>
      </w:r>
    </w:p>
    <w:p>
      <w:r>
        <w:t>5.1Â Â Â Â  Zur Ermittlung der erwerblichen Auswirkungen der gesundheitlich bedingten EinschrÃ¤nkung der ArbeitsfÃ¤higkeit ist ein Einkommensvergleich vorzunehmen. Massgeblich dafÃ¼r ist das Jahr 2008, war doch dem BeschwerdefÃ¼hrer gemÃ¤ss dem A.___-Gutachten ab Ende Mai 2008 eine behinderungsangepasste TÃ¤tigkeit im Umfang von 100 % zumutbar.</w:t>
      </w:r>
    </w:p>
    <w:p>
      <w:r>
        <w:t>5.2Â Â 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Erw. 4.3.1 S. 224 mit Hinweisen).</w:t>
      </w:r>
    </w:p>
    <w:p>
      <w:r>
        <w:t>Â Â Â Â 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2008 von 41,6 Stunden Â (Die Volkswirtschaft 10-2009 S. 90 Tabelle B9.2; BGE 129 V 484 Erw. 4.3.2, 126 V 77 f. Erw. 3b/bb, 124 V 322 Erw. 3b/aa; AHI 2000 S. 81 Erw.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w:t>
      </w:r>
    </w:p>
    <w:p>
      <w:r>
        <w:t>5.3Â Â Â Â  Die Beschwerdegegnerin ermittelte aufgrund eines Einkommensvergleiches einen InvaliditÃ¤tsgrad von 16 %. Dabei stÃ¼tzte sie sich fÃ¼r das Invalideneinkommen auf die LSE-TabellenlÃ¶hne fÃ¼r Arbeitnehmer des Anforderungsniveaus 4 (einfache und repetitive TÃ¤tigkeiten) und nahm einen Leidensabzug von 10 % vor (Urk. 2, Urk. 11/55 f.), was unbestritten (Urk. 1) und gemÃ¤ss den Akten nicht zu beanstanden ist. Beim Valideneinkommen stÃ¼tzte sie sich auf das vom BeschwerdefÃ¼hrer zuletzt bei der G.___ AG im Jahr 1995 erzielte Einkommen (Urk. 2, Urk. 11/5/2) und rechnete dieses in Bezug auf die seitherige Einkommensentwicklung und die 2008 geltende betriebsÃ¼bliche Arbeitszeit um (Erw. 5.2 sowie Urk. 11/55/4 sowie Urk. 56), was vom Versicherten zu Recht ebenfalls nicht beanstandet worden ist. Nachdem der BeschwerdefÃ¼hrer vor seiner TÃ¤tigkeit bei der G.___ AG jeweils nicht lÃ¤ngere Zeit bei derselben Stelle tÃ¤tig gewesen ist (Urk. 11/3-9), kÃ¶nnte auch angenommen werden, dass er die im Jahr 1995 bloss rund sieben Monate ausgeÃ¼bte (schwere) TÃ¤tigkeit bei der G.___ AG als Hilfsarbeiter in der Sandformerei (Urk. 11/5) auch bei voller Gesundheit nicht bis zum Jahr 2008 ausgeÃ¼bt hÃ¤tte. Unter diesen UmstÃ¤nden wÃ¤ren auch fÃ¼r das Valideneinkommen Durchschnittswerte respektive ebenfalls die LSE-TabellenlÃ¶hne (Anforderungsniveau 4) heranzuziehen (Urteil des Bundesgerichts in Sachen F. vom 1. Juni 2010, 8C_249/2010, Erw. 7.1). Da somit beide EinkommensgrÃ¶ssen auf tabellarischer Grundlage gestÃ¼tzt auf denselben Tabellenlohn zu bestimmen wÃ¤ren, entsprÃ¤che der InvaliditÃ¤tsgrad dem Grad der ArbeitsunfÃ¤higkeit unter BerÃ¼cksichtigung eines allfÃ¤lligen Abzuges vom Tabellenlohn (Urteil des Bundesgerichts in Sachen F. vom 1. Juni 2010, 8C_249/2010, Erw. 7.2), was einen InvaliditÃ¤tsgrad von 10 % ergÃ¤be. Aus dem Einkommensvergleich resultiert somit vorliegend in jedem Fall ein rentenausschliessender InvaliditÃ¤tsgrad von deutlich unter 40 %, was - wie erwÃ¤hnt - unbestritten ist (Urk. 1).</w:t>
      </w:r>
    </w:p>
    <w:p>
      <w:r>
        <w:t>6.Â Â Â Â Â Â  Die Aufhebung der ganzen Rente mit dem angefochtenen Entscheid (Urk. 2) per Ende des der Zustellung desselben folgenden Monats (Art. 88 bis Abs. 2 lit. a der Verordnung Ã¼ber die Invalidenversicherung, IVV) erweist sich damit als rechtens. Dies fÃ¼hrt zur Abweisung der Beschwerde.</w:t>
      </w:r>
    </w:p>
    <w:p>
      <w:r>
        <w:t>7.Â Â Â Â Â Â  Laut Art. 69 Abs. 1 bis IVG (in der seit dem 1. Juli 2006 gÃ¼ltigen Fassung) ist abweichend von Art. 61 lit. a ATSG das Beschwerdeverfahren bei Streitigkeiten um die Bewilligung oder die Verweigerung von IV-Leistungen vor dem kantonalen Versicherungsgericht kostenpflichtig. Die Kosten werden nach dem Verfahrensaufwand unabhÃ¤ngig vom Streitwert im Rahmen von 200-1000 Franken festgelegt.</w:t>
      </w:r>
    </w:p>
    <w:p>
      <w:r>
        <w:t>Â Â Â Â Â Â Â Â  Die Gerichtskosten sind auf Fr. 800.-- festzusetzen und ausgangsgemÃ¤ss dem BeschwerdefÃ¼hrer aufzuerlegen. Sie sind jedoch zufolge der GewÃ¤hrung der unentgeltlichen ProzessfÃ¼hrung einstweilen auf die Gerichtskasse zu nehmen.</w:t>
      </w:r>
    </w:p>
    <w:p>
      <w:r>
        <w:t>8.Â Â Â Â Â Â  Nach Einsicht in die Honorarnote vom 17. August 2010 (Urk. 13/2-3) wird Rechtsanwalt Daniel Christe fÃ¼r seine BemÃ¼hungen als unentgeltlicher Rechtsvertreter mit Fr. 1'627.45 (Barauslagen und Mehrwertsteuer inbegriffen) aus der Gerichtskasse entschÃ¤digt.</w:t>
      </w:r>
    </w:p>
    <w:p>
      <w:r>
        <w:t>Das Gericht erkennt:</w:t>
      </w:r>
    </w:p>
    <w:p>
      <w:r>
        <w:t>1.Â Â Â Â Â Â Â Â  Die Beschwerde wird abgewiesen.</w:t>
      </w:r>
    </w:p>
    <w:p>
      <w:r>
        <w:t>2.Â Â Â Â Â Â Â Â  Die Gerichtskosten von Fr. 800.-- werden dem BeschwerdefÃ¼hrer auferlegt, jedoch zufolge GewÃ¤hrung der unentgeltlichen ProzessfÃ¼hrung einstweilen auf die Gerichtskasse genommen. Der BeschwerdefÃ¼hrer wird auf Â§ 92 ZPO hingewiesen.</w:t>
      </w:r>
    </w:p>
    <w:p>
      <w:r>
        <w:t>3.Â Â Â Â Â Â Â Â  Der unentgeltliche Rechtsvertreter des BeschwerdefÃ¼hrers, Rechtsanwalt Daniel Christe, wird mit Fr. 1'627.45 (Honorar und Auslagenersatz, inkl. Mehrwertsteuer) aus der Gerichtskasse entschÃ¤digt. Der BeschwerdefÃ¼hrer wird auf Â§ 92 ZPO hingewiesen.</w:t>
      </w:r>
    </w:p>
    <w:p>
      <w:r>
        <w:t>4.Â Â Â Â Â Â Â Â  Zustellung gegen Empfangsschein an:</w:t>
      </w:r>
    </w:p>
    <w:p>
      <w:r>
        <w:t>- Rechtsanwalt Daniel Christe</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