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IV.2008.00913 vom 28. Mai 2010</w:t>
      </w:r>
    </w:p>
    <w:p>
      <w:r>
        <w:t>ZH Sozialversicherungsgericht, 2010-05-28, DE</w:t>
      </w:r>
    </w:p>
    <w:p>
      <w:r>
        <w:rPr>
          <w:b/>
        </w:rPr>
        <w:t xml:space="preserve">Quelle: </w:t>
      </w:r>
      <w:r>
        <w:t>https://mcp.opencaselaw.ch/entscheid/zh_sozialversicherungsgericht_IV.2008.00913</w:t>
      </w:r>
    </w:p>
    <w:p>
      <w:r>
        <w:t>FR: ZH_SOZIALVERSICHERUNGSGERICHT IV.2008.00913 du 28 mai 2010</w:t>
      </w:r>
    </w:p>
    <w:p>
      <w:r>
        <w:t>IT: ZH_SOZIALVERSICHERUNGSGERICHT IV.2008.00913 del 28 maggio 2010</w:t>
      </w:r>
    </w:p>
    <w:p>
      <w:pPr>
        <w:pStyle w:val="Heading2"/>
      </w:pPr>
      <w:r>
        <w:t>Erwägungen</w:t>
      </w:r>
    </w:p>
    <w:p>
      <w:r>
        <w:rPr>
          <w:b/>
        </w:rPr>
        <w:t>E. 2</w:t>
      </w:r>
    </w:p>
    <w:p>
      <w:r>
        <w:t>2.1.Â Â Â  Mit Eingabe vom 12. September 2008 (Urk. 1) liess X.___ gegen die VerfÃ¼gung der IV-Stelle vom 30. Juli 2008 (Urk. 2) betreffend HilflosenentschÃ¤digung Beschwerde erheben. Sie liess den Antrag stellen, es sei die Sache zu ergÃ¤nzenden AbklÃ¤rungen betreffend den Anspruch auf eine HilflosenentschÃ¤digung leichten Grades im Zusammenhang mit lebenspraktischer Begleitung und den Anspruchsbeginn an die IV-Stelle zurÃ¼ckzuweisen. Im Weiteren liess sie die unentgeltliche Rechtspflege beantragen (Urk. 1 S. 2). Mit Beschwerdeantwort vom 14. November 2008 beantragte die IV-Stelle die Abweisung der Beschwerde (Urk. 12).</w:t>
      </w:r>
    </w:p>
    <w:p>
      <w:r>
        <w:t>Â Â Â Â Â Â Â Â  Ebenfalls mit Eingabe vom 12. September 2008 (Urk. 14/1; ursprÃ¼nglich Urk. 1 im Prozess Nr. IV.2008.00915) liess die Versicherte Beschwerde gegen die VerfÃ¼gung der IV-Stelle vom 29. Juli 2008 (Urk. 14/2; ursprÃ¼nglich Urk. 2 im Prozess Nr. IV.2008.00915) betreffend ErhÃ¶hung der Invalidenrente erheben. Sie liess das Rechtsbegehren stellen, es sei ihr mit Wirkung ab dem 1. Mai 2006 eine ganze Invalidenrente zuzusprechen. Im Weiteren liess sie ebenfalls die unentgeltliche Rechtspflege beantragen (Urk. 14/1 S. 2). Mit Beschwerdeantwort vom 14. November 2008 beantragte die IV-Stelle die Abweisung der Beschwerde (Urk. 14/10; ursprÃ¼nglich Urk. 10 im Prozess Nr. IV.2008.00915).</w:t>
      </w:r>
    </w:p>
    <w:p>
      <w:r>
        <w:t>2.2Â Â Â Â  Da zwischen den beiden Verfahren ein enger sachlicher und rechtlicher Zusammenhang bestand, wurde der Prozess Nr. IV.2008.00915 mit dem vorliegenden Prozess Nr. IV.2008.00913 mit VerfÃ¼gung vom 10. Februar 2009 vereinigt (Urk. 16). Mit derselben VerfÃ¼gung wurde der Versicherten die unentgeltliche ProzessfÃ¼hrung gewÃ¤hrt und ein zweiter Schriftenwechsel angeordnet (Urk. 16 S. 2 f.). Nachdem die Versicherte mit Replik vom 28. Mai 2009 an den gestellten AntrÃ¤gen hatte festhalten lassen (Urk. 20), teilte die IV-Stelle mit Schreiben vom 15. Juni 2009 mit, sie verzichte auf das Einreichen einer Duplik (Urk. 23). Daraufhin wurde der Versicherten eine Kopie dieses Schreibens der IV-Stelle mit Schreiben vom 17. Juni 2009 zugestellt (Urk. 24).</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Die angefochtenen VerfÃ¼gungen sind am 29. und 30. Juli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und der HilflosenentschÃ¤digung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2.Â Â Â Â Â Â</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b.Â Â Â Â  wÃ¤hrend eines Jahres ohne wesentlichen Unterbruch durchschnittlich mindestens 40 Prozent arbeitsunfÃ¤hig (Art. 6 ATSG) gewesen sind; und</w:t>
      </w:r>
    </w:p>
    <w:p>
      <w:r>
        <w:t>c.Â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3.Â Â Â Â Â Â</w:t>
      </w:r>
    </w:p>
    <w:p>
      <w:r>
        <w:t>3.1Â Â Â Â  Mit Urteil des hiesigen Gerichts vom 30. November 2006 war der BeschwerdefÃ¼hrerin gestÃ¼tzt auf einen InvaliditÃ¤tsgrad von 68 % mit Wirkung ab dem 1. Juli 2004 eine Dreiviertelsrente zugesprochen worden. Dabei wurde festgehalten, dass die zu 60 % als ErwerbstÃ¤tige zu qualifizierende Versicherte aufgrund der damaligen AusprÃ¤gung der multiplen Sklerose (MS) im Erwerbsbereich zu 100 % eingeschrÃ¤nkt sei. Im Haushaltsbereich wurde eine 20%ige EinschrÃ¤nkung berÃ¼cksichtigt, die aufgrund des 40%-Pensums im Haushalt eine InvaliditÃ¤t von 8 % ergab (Urk. 13/50).</w:t>
      </w:r>
    </w:p>
    <w:p>
      <w:r>
        <w:t>3.2Â Â Â Â Â Â Â Â  Nachdem die BeschwerdefÃ¼hrerin eine RentenerhÃ¶hung hatte beantragen lassen (Urk. 13/34, Urk. 13/40, Urk. 13/47), hielt die IV-Stelle in ihrer VerfÃ¼gung vom 30. Juli 2008 und ihrer Beschwerdeantwort vom 14. November 2008 fest, die Invalidenrente kÃ¶nne nicht erhÃ¶ht werden, da der InvaliditÃ¤tsgrad gestÃ¼tzt auf die neue HaushaltsabklÃ¤rung 68,60 % betrage. In gewissen Bereichen sei infolge der Verschlechterung des Gesundheitszustandes eine hÃ¶here EinschrÃ¤nkung berÃ¼cksichtigt worden. Im Bereich Betreuung von Kindern und im Bereich Verschiedenes habe sich eine tiefere EinschrÃ¤nkung ergeben. Die tieferen EinschrÃ¤nkungen ergÃ¤ben sich insbesondere aus der neuen Gewichtung der anderen Bereiche. Zudem seien sie im AbklÃ¤rungsbericht und in der ergÃ¤nzenden Stellungnahme nachvollziehbar begrÃ¼ndet worden. Es habe keine doppelte Anrechnung im Haushalt stattgefunden. Die 100%ige ArbeitsunfÃ¤higkeit im Erwerbsbereich werde anerkannt (Urk. 14/2, Urk. 14/10 S. 2 f.).</w:t>
      </w:r>
    </w:p>
    <w:p>
      <w:r>
        <w:t>Â Â Â Â Â Â Â Â  Dagegen macht die BeschwerdefÃ¼hrerin diesbezÃ¼glich geltend, ihr Gesundheits-zustand habe sich infolge des fÃ¼nften MS-Schubes im Februar 2006 erneut erheblich verschlechtert. Die IV-Stelle habe im neuen HaushaltsabklÃ¤rungsbericht vom Juli 2007 das Teilzeitpensum bei der ÃberprÃ¼fung der EinschrÃ¤nkung im Aufgabenbereich in unzulÃ¤ssiger Weise doppelt berÃ¼cksichtigt. Es sei im Bericht zuerst fÃ¤lschlicherweise unter BerÃ¼cksichtigung einer 60%igen TeilerwerbstÃ¤tigkeit im Gesundheitsfall eine tiefere EinschrÃ¤nkung im Haushalt ermittelt worden. Danach sei bei der GesamtinvaliditÃ¤tsbemessung 40 % der bereits zu tiefen EinschrÃ¤nkung angerechnet worden. Dabei hÃ¤tte die IV-Stelle lediglich die erhebliche Verschlechterung des Gesundheitszustandes ergÃ¤nzend erheben mÃ¼ssen. Zu berÃ¼cksichtigen sei, dass die Kinder behinderungsbedingt zwei Tage statt wie frÃ¼her einen Tag fremdbetreut werden mÃ¼ssten, dass die Versicherte wÃ¶chentlich acht (vorher sechs) Stunden von Frau Z.___ im Haushalt und in der Kinderbetreuung unterstÃ¼tzt werden mÃ¼sse, dass die Spitex im Zeitpunkt bis zum VerfÃ¼gungserlass wÃ¶chentlich eineinhalb Stunden Haushaltshilfe geleistet habe und seit August 2008 vier Stunden helfe, sowie dass die Sozialarbeiterin der Gemeinde die Versicherte in administrativen Belangen pro Woche circa zwei bis drei Stunden unterstÃ¼tze. Zudem sei sie durch den progredienten Schwindel und die vermehrte Gangunsicherheit beeintrÃ¤chtigt. Durch die zunehmenden Schulterschmerzen und die EinschrÃ¤nkung in der dominanten Handfunktion sei sie im Haushalt noch mehr eingeschrÃ¤nkt. Des Weiteren benÃ¶tige sie invaliditÃ¤tsbedingt Hilfe beim Einkauf und weiteren Besorgungen. Schliesslich habe Dr. A.___ im MÃ¤rz 2006 eine 50%ige ArbeitsunfÃ¤higkeit auch fÃ¼r den Haushaltsbereich attestiert, Dr. B.___ sogar eine hÃ¶here. Es sei ihr daher ab dem 1. Mai 2006 eine ganze Invalidenrente zuzusprechen (Urk. 14/1, Urk. 20).</w:t>
      </w:r>
    </w:p>
    <w:p>
      <w:r>
        <w:t>3.3Â Â Â Â Â Â Â Â  Unbestrittenermassen ist im Erwerbsbereich weiterhin von einer 100%igen ArbeitsunfÃ¤higkeit auszugehen (Urk. 14/1, Urk. 14/2 S. 2, Urk. 14/10; vgl. auch Urk. 13/39). Somit resultiert aufgrund der gleichgebliebenen Qualifikation der BeschwerdefÃ¼hrerin als zu 60 % ErwerbstÃ¤tige erneut ein InvaliditÃ¤tsgrad von 60 % im Erwerbsbereich.</w:t>
      </w:r>
    </w:p>
    <w:p>
      <w:r>
        <w:t>Â Â Â Â Â Â Â Â  Es ergibt sich zudem aus den Akten und kann als unbestritten gelten, dass es infolge des 5. MS-Schubes im Februar 2006 zu einer Verschlechterung des Gesundheitszustandes gekommen ist (vgl. Urk. 13/38-39, Urk. 14/10 S. 2 f.). Dabei ist festzuhalten, dass diese Verschlechterung des Gesundheitszustandes im Urteil des hiesigen Gerichts vom 30. November 2006 nicht berÃ¼cksichtigt wurde, denn die Berichte der involvierten Ãrzte vom 7. und 9. MÃ¤rz 2006 wurden nur berÃ¼cksichtigt, soweit sie den massgeblichen Zeitraum bis zum Erlass des Einspracheentscheids vom 27. Januar 2006 betrafen (vgl. Urk. 13/50 S. 10 Erw. 4.2). Dieser 5. MS-Schub war gemÃ¤ss den EinschÃ¤tzungen insbesondere von Dr. med. A.___, Facharzt FMH fÃ¼r Neurologie, vom 7. MÃ¤rz 2006 mit progredientem Schwindel, vermehrter Gangunsicherheit und Schulterschmerzen rechts sowie einer HemihypÃ¤sthesie links verbunden (Urk. 13/39; vgl. auch den Bericht von Dr. med. B.___, Facharzt FMH fÃ¼r Allgemeine Medizin und PÃ¤diatrie, vom 9. MÃ¤rz 2006, Urk. 13/38). Dabei fÃ¼hrte die weitere EinschrÃ¤nkung in der GehfÃ¤higkeit dazu, dass der Versicherten mit Mitteilung vom 9. Juli 2008 ein Elektromobil aus den IV-eigenen BestÃ¤nden zur VerfÃ¼gung gestellt wurde (Urk. 13/77, vgl. auch Urk. 13/75).</w:t>
      </w:r>
    </w:p>
    <w:p>
      <w:r>
        <w:t>Â Â Â Â Â Â Â Â  Strittig ist hingegen, ob es im Haushaltsbereich zu einer Zunahme der EinschrÃ¤nkungen gekommen ist. Insbesondere und vorerst zu prÃ¼fen ist dabei, ob sich die tiefere EinschrÃ¤nkung im Bereich Kinderbetreuung und Verschiedenes begrÃ¼nden lÃ¤sst.</w:t>
      </w:r>
    </w:p>
    <w:p>
      <w:r>
        <w:t>3.4Â Â Â Â  Im Haushaltsbericht vom 17. Juli 2007 schÃ¤tzte die AbklÃ¤rungsperson die EinschrÃ¤nkung im Bereich Betreuung von Kindern oder anderen FamilienangehÃ¶rigen bei einer Gewichtung von 24 % mit 20 % ein (Urk. 13/60 S. 4 f.). Dies im Gegensatz zur EinschrÃ¤nkung von 30 %, welche im Haushaltsbericht vom 19. September 2005 bei gleicher Gewichtung gewÃ¤hrt wurde (Urk. 13/17 S. 7). Die 20%ige EinschrÃ¤nkung wurde damit begrÃ¼ndet, dass die Kinder jeweils am Montag und Dienstag wÃ¤hrend des ganzen Tages in der Krippe seien. Sie wÃ¼rden bei sportlichen AktivitÃ¤ten, die ihre Mutter nicht mehr machen kÃ¶nne, von Frau Z.___ begleitet und betreut. FreizeitaktivitÃ¤ten mit kÃ¶rperlicher Anstrengung seien fÃ¼r die Versicherte nicht mÃ¶glich. Diese wÃ¼rden die Kinder mit Dritten, zum Teil mit dem Vater (schadenmindernd), unternehmen. Sie seien jede zweite Woche von Sonntag bis Montagmorgen bei ihm. Ein Zoobesuch sei nur mÃ¶glich, wenn die Versicherte Begleitung habe. Die Versicherte sei darauf angewiesen, dass ihre Kinder draussen neben ihr liefen. Wenn sie wegrennen wÃ¼rden, kÃ¶nnte sie ihnen nicht hinterher laufen. Aus diesem Grund gehe sie mit ihnen alleine nur auf den Spielplatz vis Ã  vis. Dort seien die Kinder sicher und sie kÃ¶nne sie auf einer Bank sitzend beaufsichtigen. Die Kinder wÃ¼rden sich selber an- und ausziehen. Die Versicherte gebe ihnen Handreichungen, wie zum Beispiel beim Knopfbinden oder Ãhnlichem. Sie wickle die Kinder am Boden. Beim Duschen und Haarewaschen wÃ¼rden die Kinder in der Wanne stehen; die Versicherte kÃ¶nne dies ausfÃ¼hren. Teilweise fehle ihr die Kraft, um in der Kindererziehung die nÃ¶tige Konsequenz walten zu lassen. Sie gehe eher einen Kompromiss ein, dies auch im Wissen, dass die Kinder ihr eher einmal etwas helfen mÃ¼ssten oder auf etwas verzichten mÃ¼ssten, weil sie krank sei. Als Bemerkung fÃ¼hrte die AbklÃ¤rungsperson sodann an, die Versicherte wÃ¤re bei Gesundheit bei einer 60%igen TÃ¤tigkeit ebenfalls vermehrt auf Dritthilfe angewiesen. Die Kinder wÃ¤ren an drei Tagen pro Woche fremdbetreut. FreizeitaktivitÃ¤ten wÃ¤ren eingeschrÃ¤nkter. Aus diesem Grund mÃ¼sse die EinschrÃ¤nkung reduziert werden. Beim Erstbericht sei die Invalidenversicherung von einer Qualifikation als 100%iger Hausfrau ausgegangen. Deshalb sei damals die hÃ¶here EinschrÃ¤nkung resultiert. In ihrer Stellungnahme hielt die AbklÃ¤rungsperson schliesslich fest, die Versicherte sei darÃ¼ber informiert worden, dass die EinschrÃ¤nkung im ersten AbklÃ¤rungsbericht auf der Basis einer 100%igen Hausfrau basiert habe. Eine 60%ige ErwerbstÃ¤tigkeit habe auch EinschrÃ¤nkungen auf den Haushalt und vor allem auf die Kinderbetreuung zur Folge (Urk. 13/60 S. 4 ff.). Im Bereich "Verschiedenes" wurde ausserdem bei einer Gewichtung von 2 % keine EinschrÃ¤nkung berÃ¼cksichtigt mit der BegrÃ¼ndung, dass der Fernkurs aus KrÃ¤ftegrÃ¼nden aufgegeben worden sei (Urk. 13/60 S. 5). Im Gegensatz dazu war im HaushaltsabklÃ¤rungsbericht vom 19. September 2005 eine Gewichtung von 5 % vorgenommen und eine EinschrÃ¤nkung von 15 % beachtet worden, da die Versicherte krankheitsbedingt lÃ¤nger brauche fÃ¼r die geplante Weiterbildung (Urk. 13/17 S. 7).</w:t>
      </w:r>
    </w:p>
    <w:p>
      <w:r>
        <w:t>Â Â Â Â Â Â Â Â  In ihrer Stellungnahme vom 16. Oktober 2007 hielt die AbklÃ¤rungsperson sodann fest, die beiden Kinder wÃ¼rden zwei Tage in der Krippe und einen Tag durch Frau Z.___ von der Familienentlastung betreut. Die Versicherte mÃ¼sste im Falle einer ErwerbstÃ¤tigkeit ihre beiden SÃ¶hne ebenfalls drei Tage fremdbetreuen lassen. Folglich kÃ¶nne dafÃ¼r keine EinschrÃ¤nkung angerechnet werden. Dasselbe gelte auch fÃ¼r die ErnÃ¤hrung. An den Arbeitstagen wÃ¼rden die Kinder und auch die Versicherte auswÃ¤rts essen. Im Gesundheitsfall hÃ¤tte die Versicherte als alleinerziehende Mutter mit den beiden Kindern nebst ihrer 60%igen ErwerbstÃ¤tigkeit mit grÃ¶sster Wahrscheinlichkeit keine Zeit mehr fÃ¼r eine berufliche Weiterbildung. Deshalb habe sie hier die Gewichtung und EinschrÃ¤nkung reduziert (Urk. 13/71).</w:t>
      </w:r>
    </w:p>
    <w:p>
      <w:r>
        <w:t>Â Â Â Â Â Â Â Â  Der Rechtsdienst der IV-Stelle hielt in seiner Stellungnahme vom 19. Juni 2008 fest, es sei an den AusfÃ¼hrungen im AbklÃ¤rungsbericht vom 17. Juli 2007 und der ErgÃ¤nzung vom 16. Oktober 2007 festzuhalten (Urk. 13/82 S. 2).</w:t>
      </w:r>
    </w:p>
    <w:p>
      <w:r>
        <w:t>3.5Â Â Â Â Â Â Â Â  Entgegen der Auffassung der IV-Stelle (Urk. 14/2, Urk. 14/10) kann nicht davon ausgegangen werden, dass die BeschwerdefÃ¼hrerin - aufgrund der Fremdbetreuung der Kinder - im Bereich der Kinderbetreuung neu lediglich zu 20 % eingeschrÃ¤nkt ist. Dabei ist die IV-Stelle darauf hinzuweisen, dass die BerÃ¼cksichtigung der (hypothetisch mÃ¶glichen) Kinderbetreuung bei der Frage nach der sozialversicherungsrechtlichen Qualifikation - entgegen ihrer Auffassung (Urk. 14/2 S. 2) - keine Auswirkungen auf die Frage der jeweiligen effektiven EinschrÃ¤nkungen im Beruf und Haushalt haben kann. Denn es handelt sich um zwei verschiedene Fragen, die auseinander zu halten sind. Bei der Frage der sozialversicherungsrechtlichen Qualifikation ist nÃ¤mlich zu prÃ¼fen, zu wie viel Prozent eine Versicherte erwerbstÃ¤tig wÃ¤re, wenn sie gesund wÃ¤re. Zur BegrÃ¼ndung und Substantiierung der Behauptung einer ErwerbstÃ¤tigkeit kann das Argument der glaubwÃ¼rdig organisierbaren Fremdbetreuung berÃ¼cksichtigt werden. Es geht dabei jedoch lediglich um eine hypothetische Fremdbetreuung, die nÃ¶tig wÃ¤re, wenn die Versicherte tatsÃ¤chlich und im Gesundheitsfalle einer ErwerbstÃ¤tigkeit nachgehen wÃ¼rde. Zudem handelt es sich um eines von vielen Argumenten zur BegrÃ¼ndung der Annahme, dass die Versicherte im Gesundheitsfalle erwerbstÃ¤tig wÃ¤re (vgl. hierzu Erw. 3.3 im Urteil des Sozialversicherungsgerichts vom 30. November 2006, Urk. 13/50 S. 7 ff.). Wird hingegen - wie vorliegend - eine Fremdbetreuung der Kinder aus nachvollziehbaren gesundheitlichen GrÃ¼nden nÃ¶tig (vgl. Urk. 13/39), ist sie ohne Weiteres im tatsÃ¤chlich gewÃ¤hrleisteten Umfang im Bereich der HaushaltstÃ¤tigkeit zu berÃ¼cksichtigen. Es handelt sich dabei nÃ¤mlich um eine effektive und krankheitsbedingte EinschrÃ¤nkung im Bereich der Kinderbetreuung. Die von der IV-Stelle vorgenommene NichtberÃ¼cksichtigung der effektiven krankheitsbedingten EinschrÃ¤nkungen im Rahmen der benÃ¶tigten Fremdbetreuung mit der BegrÃ¼ndung, dass die Fremdbetreuung im (hypothetischen) Erwerbsfall auch anfiele (vgl. Urk. 13/60 S. 5), ist somit unzulÃ¤ssig. Denn die nur anteilsmÃ¤ssige (hypothetische) TÃ¤tigkeit im Haushalt wird dadurch berÃ¼cksichtigt, dass die gesamten effektiven EinschrÃ¤nkungen in den verschiedenen Bereichen des Haushalts schlussendlich mit dem festgesetzten Anteil der HaushaltstÃ¤tigkeit, vorliegend 40 %, multipliziert wird (zur Anrechnung der Dritthilfe bei der Kinderbetreuung vgl. auch Urteil des Bundesgerichts in Sachen M. vom 28. Juli 2008, 8C_825/2007, Erw. 3.2.2 mit Hinweisen).</w:t>
      </w:r>
    </w:p>
    <w:p>
      <w:r>
        <w:t>Â Â Â Â Â Â Â Â  In Bezug auf die vorliegend strittige EinschrÃ¤nkung im Bereich der Kinder-betreuung ist damit festzuhalten, dass die Versicherte wegen der krankheitsbedingt benÃ¶tigten Fremdbetreuung der Kinder mindestens in dem zum Zeitpunkt der ersten HaushaltsabklÃ¤rung im September 2005 festgestellten Umfang eingeschrÃ¤nkt ist (Urk. 13/17 S. 7). Daraus wÃ¼rde infolge der (gleichgebliebenen) Gewichtung von 24 % eine EinschrÃ¤nkung im Bereich Kinderbetreuung von mindestens 7,2 % (24 % x 30 % = 7,2 %) resultieren, beziehungsweise eine GesamteinschrÃ¤nkung von mindestens 23,9 % (4 % + 7,2 % + 2,5 % + 3 % + 7,2 % = 23,9 %). Wird diese EinschrÃ¤nkung mit dem Anteil der HaushaltstÃ¤tigkeit von 40 % multipliziert, ergibt sich eine zu berÃ¼cksichtigende EinschrÃ¤nkung von gerundet 10 % im Haushaltsbereich (40 % x 23,9 % = 9,56 %; BGE 130 V 121). Bei diesem Ausgang erÃ¼brigt sich die genaue Bestimmung der EinschrÃ¤nkung im Bereich der Kinderbetreuung. Dabei ist jedoch darauf hinzuweisen, dass eine 10%ige EinschrÃ¤nkung im Haushaltsbereich auch ohne mathematisches Aufrunden erreicht wird. Denn es ist nicht nachvollziehbar, dass die IV-Stelle im Bereich "Verschiedenes" keine EinschrÃ¤nkung mehr berÃ¼cksichtigt hat (Urk. 13/60 S. 5), obwohl explizit aufgefÃ¼hrt wurde, dass die Weiterbildung mangels genÃ¼gender KrÃ¤fte hatte aufgegeben werden mÃ¼ssen. Dabei ist ohne Weiteres anzunehmen, dass der KrÃ¤ftemangel auf die Krankheit zurÃ¼ckzufÃ¼hren ist, zumal es hierfÃ¼r ansonsten keine GrÃ¼nde gibt. Unter BerÃ¼cksichtigung auch nur einer EinschrÃ¤nkung von 10 % im Bereich "Verschiedenes" wÃ¼rde somit bei einer Gewichtung von 2 % und dem Haushaltsanteil von 40 % eine GesamteinschrÃ¤nkung von 10,36 % resultieren (10 % x 2 % = 2 %; 2 % + 23,9 % = 25,9 %; 25,9 % x 40 % = 10,36 %).</w:t>
      </w:r>
    </w:p>
    <w:p>
      <w:r>
        <w:t>3.6Â Â Â Â  Daraus resultiert ein InvaliditÃ¤tsgrad von insgesamt mindestens 70 % (60 % im Bereich der ErwerbstÃ¤tigkeit + 10 % im Bereich der HaushaltstÃ¤tigkeit = 70 %), der zu einer ganzen Rente berechtigt. Da die Verschlechterung des Gesundheitszustandes aufgrund des 5. MS-Schubes im Februar 2006 resultierte (vgl. Erw. 3.3), hat die Versicherte ab 1. Mai 2006 Anspruch auf eine ganze Invalidenrente (vgl. Art. 88a Abs. 2 IVV).</w:t>
      </w:r>
    </w:p>
    <w:p>
      <w:r>
        <w:t>Â Â Â Â Â Â Â Â  In Bezug auf die strittige RentenerhÃ¶hung ist die Beschwerde somit gutzuheissen.</w:t>
      </w:r>
    </w:p>
    <w:p>
      <w:r>
        <w:t>4.Â Â Â Â Â Â</w:t>
      </w:r>
    </w:p>
    <w:p>
      <w:r>
        <w:t>4.1Â Â Â Â</w:t>
      </w:r>
    </w:p>
    <w:p>
      <w:r>
        <w:t>4.1.1Â Â  GemÃ¤ss Art. 42 Abs. 1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w:t>
      </w:r>
    </w:p>
    <w:p>
      <w:r>
        <w:t>4.1.2Â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4.1.3Â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einer Drittperson angewiesen ist; oder</w:t>
      </w:r>
    </w:p>
    <w:p>
      <w:r>
        <w:t>c. ernsthaft gefÃ¤hrdet ist, sich dauernd von der Aussenwelt zu isolieren.</w:t>
      </w:r>
    </w:p>
    <w:p>
      <w:r>
        <w:t>Â Â Â Â Â Â Â Â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Erw. 2.2.3).</w:t>
      </w:r>
    </w:p>
    <w:p>
      <w:r>
        <w:t>Â Â Â Â Â Â Â Â  Unerheblich ist, in welcher Umgebung sich die versicherte Person - abgesehen davon, dass sie ausserhalb des Heims wohnen muss - aufhÃ¤lt und ob sie auf die Hilfe des Ehegatten, der Kinder oder der Eltern zÃ¤hlen kann (BGE 133 V 450 Erw. 2.2.3 und 5).</w:t>
      </w:r>
    </w:p>
    <w:p>
      <w:r>
        <w:t>Â Â Â Â Â Â Â Â  Als regelmÃ¤ssig im Sinne von Art. 38 Abs. 3 Satz 1 IVV gilt die lebenspraktische Begleitung, wenn sie Ã¼ber eine Periode von drei Monaten gerechnet im Durchschnitt mindestens 2 Stunden pro Woche benÃ¶tigt wird (BGE 133 V 450 Erw. 6.2).</w:t>
      </w:r>
    </w:p>
    <w:p>
      <w:r>
        <w:t>Â Â Â Â Â Â Â Â  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Â Â Â Â Â Â Â Â  Das Gesetz macht den Anspruch auf HilflosenentschÃ¤digung nicht davon abhÃ¤ngig, ob die lebenspraktische Begleitung kostenlos erfolgt oder nicht (BGE 133 V 472 Erw. 5.3.2).</w:t>
      </w:r>
    </w:p>
    <w:p>
      <w:r>
        <w:t>4.1.4Â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t>4.2Â Â Â Â  Die IV-Stelle hielt in Bezug auf die beantragte HilflosenentschÃ¤digung leichten Grades fest, die BeschwerdefÃ¼hrerin sei ausser in der Fortbewegung in allen alltÃ¤glichen Lebensverrichtungen selbstÃ¤ndig. Die von ihr angefÃ¼hrte Fremdbetreuung der Kinder sei bei den EinschrÃ¤nkungen im Aufgabenbereich berÃ¼cksichtigt worden. Eine weitere BerÃ¼cksichtigung im Bereich der lebenspraktischen Begleitung kÃ¶nne nicht erfolgen. Zudem sei es nicht die Absicht, mit der lebenspraktischen Begleitung eine EinschrÃ¤nkung bei der Kinderbetreuung zu berÃ¼cksichtigen und damit ein selbstÃ¤ndiges Wohnen zu ermÃ¶glichen. Auch die erwÃ¤hnte Spitexhilfe sei bei der EinschrÃ¤nkung in der HaushaltsfÃ¼hrung und nicht bei der Hilflosigkeit zu berÃ¼cksichtigen. Auch die EinschrÃ¤nkungen in der Fortbewegung dÃ¼rften nicht bei der Beurteilung der lebenspraktischen Begleitung beachtet werden, da nicht das selbstÃ¤ndige Wohnen, sondern die Ãberwindung von Wegen das Ziel sei. Eine lebenspraktische Begleitung sei daher nicht nÃ¶tig (Urk. 2, Urk. 12).</w:t>
      </w:r>
    </w:p>
    <w:p>
      <w:r>
        <w:t>Â Â Â Â Â Â Â Â  Dagegen macht die BeschwerdefÃ¼hrerin geltend, es hÃ¤tten nicht nur Personen mit einer psychischen oder geistigen BeeintrÃ¤chtigung Anspruch auf eine HilflosenentschÃ¤digung im Zusammenhang mit lebenspraktischer Begleitung. Zwar habe sie im Anmeldeformular die Fragen zur lebenspraktischen Begleitung nicht beantwortet, sie habe jedoch auf den UnterstÃ¼tzungsbedarf aufmerksam gemacht (Mithilfe bei der Kinderbetreuung und Haushaltsarbeiten, Begleitung zum Einkaufen und bei SpaziergÃ¤ngen, Mithilfe bei Terminen, Autotransporte). Auch Dr. B.___ habe auf den grossen UnterstÃ¼tzungsbedarf hingewiesen. Dabei erledige die Sozialarbeiterin der Gemeinde nach wie vor diverse administrative Arbeiten. Es mÃ¼sse klar zwischen der Dritthilfe im Rahmen der TÃ¤tigkeit im Aufgabenbereich und der Erhaltung ihrer SelbstÃ¤ndigkeit unterschieden werden. Die EinschrÃ¤nkungen in der Fortbewegung seien sodann nicht bereits durch die EinschrÃ¤nkung im Aufgabenbereich abgedeckt, denn die Fortbewegung diene auch ihrer eigenen SelbstÃ¤ndigkeit. Sie sei daher im Rahmen von Art. 38 Ziff. 1 lit. b IVG zu berÃ¼cksichtigen. Die IV-Stelle hÃ¤tte aufgrund der Angaben im Anmeldeformular und der Hinweise aus den Akten sowohl bei der Gemeinde als auch bei den behandelnden Ãrzten und bei ihr zu Hause AbklÃ¤rungen zur lebenspraktischen Begleitung tÃ¤tigen mÃ¼ssen. Es sei daher die Sache zur ergÃ¤nzenden AbklÃ¤rung betreffend den Anspruch auf eine HilflosenentschÃ¤digung leichten Grades im Zusammenhang mit lebenspraktischer Begleitung sowie betreffend den Anspruchsbeginn an die IV-Stelle zurÃ¼ckzuweisen (Urk. 1, Urk. 20).</w:t>
      </w:r>
    </w:p>
    <w:p>
      <w:r>
        <w:t>Â Â Â Â Â Â Â Â  Strittig und zu prÃ¼fen ist somit, ob die BeschwerdefÃ¼hrerin Anspruch auf eine HilflosenentschÃ¤digung aufgrund benÃ¶tigter lebenspraktischer Begleitung hat.</w:t>
      </w:r>
    </w:p>
    <w:p>
      <w:r>
        <w:t>4.3Â Â Â Â Â Â Â Â  Entgegen der Auffassung der IV-Stelle (Urk. 2, Urk. 12) kann gestÃ¼tzt auf die vorliegenden Akten nicht abschliessend darÃ¼ber befunden werden, ob bei der BeschwerdefÃ¼hrerin die Voraussetzungen einer Hilflosigkeit wegen dauernden Angewiesenseins auf lebenspraktische Begleitung gegeben sind. Denn es finden sich in den Akten keine ausreichenden Angaben hierzu. Insbesondere veranlasste die IV-Stelle keinen AbklÃ¤rungsbericht zu dieser Frage. Somit kann nicht beurteilt werden, ob und in welchem zeitlichen Umfang die BeschwerdefÃ¼hrerin aufgrund der multiplen Sklerose auf eine lebenspraktische Begleitung angewiesen ist. Dabei ergeben sich aus den Akten durchaus Hinweise auf eine entsprechende UnterstÃ¼tzungsbedÃ¼rftigkeit, auch wenn die Versicherte im Formular fÃ¼r HilflosenentschÃ¤digung bei der lebenspraktischen Begleitung keine diesbezÃ¼glichen Angaben machte (Urk. 13/54 S. 5). Denn die Versicherte gab an, sie benÃ¶tige - abgesehen vom Bankomat und vom Denner, welche bloss 100 m entfernt seien (Urk. 13/60 S. 4) - beim Einkaufen und dem Kontakt mit Ãmtern Hilfe in Form von Autotransporten, Tragen der Einkaufstaschen und Hilfe in administrativen Angelegenheiten. Zudem werde sie von Frau Z.___ zur Therapie gefahren (Urk. 1 S. 4 ff., Urk. 13/54 S. 4, Urk. 13/60 S. 2 und S. 4 f., vgl. auch Urk. 13/39 S. 2). Eine HilfsbedÃ¼rftigkeit wurde ausserdem von Dr. B.___ bestÃ¤tigt (Urk. 13/54 S. 7). Dabei ist die IV-Stelle darauf hinzuweisen, dass eine lebenspraktische Begleitung auch jenen zukommt, welche aus gesundheitlichen GrÃ¼nden nur mit Begleitung durch eine Drittperson selbstÃ¤ndig wohnen kÃ¶nnen. Das Bundesgericht hielt ausdrÃ¼cklich fest, ein Bedarf an Begleitung bei ausserhÃ¤uslichen Verrichtungen kann dann angenommen werden, wenn eine Person ohne Begleitung nicht in der Lage ist, das Haus fÃ¼r bestimmte notwendige Verrichtungen und Kontakte (Einkaufen, FreizeitaktivitÃ¤ten, Kontakte mit Amtsstellen oder Medizinalpersonen) zu verlassen (Urteil des Bundesgerichts vom 21. Juli 2008 in Sachen M., 9C_28/2008, insbesondere Erw. 3.3).</w:t>
      </w:r>
    </w:p>
    <w:p>
      <w:r>
        <w:t>Â Â Â Â Â Â Â Â  Insbesondere in Bezug auf diese vom Bundesgericht genannten Verrichtungen bestehen mangels entsprechender AbklÃ¤rungen der IV-Stelle Unklarheiten. Die Feststellung der AbklÃ¤rungsperson im HaushaltsabklÃ¤rungsbericht, die Versicherte sei ausser in der Fortbewegung in allen alltÃ¤glichen Lebensverrichtungen selbstÃ¤ndig, sie verwalte ihre Medikamente selber und lebe alleine mit ihren beiden SÃ¶hnen (Urk. 13/60 S. 6), vermag dabei weder die offenen Fragen zu beantworten, noch eine umfassende AbklÃ¤rung zu ersetzen. Die IV-Stelle wird zur KlÃ¤rung des Sachverhalts somit vorerst einen aktuellen medizinischen Bericht zur Frage des Bedarfs an Begleitung bei ausserhÃ¤uslichen Verrichtungen einzuholen haben. Im Weiteren wird die AbklÃ¤rungsperson zu erheben haben, in welchen Bereichen (zum Beispiel Einkaufen, FreizeitaktivitÃ¤ten, Kontakte mit Amtsstellen oder Medizinalpersonen) und in welchem Umfang in Anbetracht der krankheitsbedingten EinschrÃ¤nkungen Hilfestellungen nÃ¶tig sind. Dabei wird sie auch bei den jeweiligen Ãmtern, Stellen sowie Privatpersonen AuskÃ¼nfte einzuholen haben, inwiefern und in welchem Umfang bereits Hilfestellungen geleistet werden. In diesem Zusammenhang ist die IV-Stelle jedoch darauf hinzuweisen, dass bereits organisierte und gewÃ¤hrte Dritthilfe nicht zum Verneinen des Anspruchs auf HilflosenentschÃ¤digung fÃ¼hren kann. Denn massgebend alleine ist, ob die versicherte Person, wÃ¤re sie auf sich allein gestellt, erhebliche Dritthilfe benÃ¶tigen wÃ¼rde (Urteil des Bundesgerichts vom 1. April 2010 in Sachen B., 9C_410/2009, Erw. 5.1).</w:t>
      </w:r>
    </w:p>
    <w:p>
      <w:r>
        <w:t>4.4Â Â Â Â  Die Sache ist somit an die IV-Stelle zurÃ¼ckzuweisen, damit sie nach ergÃ¤nzenden AbklÃ¤rungen Ã¼ber den Anspruch auf eine HilflosenentschÃ¤digung neu befinde. Damit ist die Beschwerde betreffend HilflosenentschÃ¤digung ebenfalls gutzuheissen.</w:t>
      </w:r>
    </w:p>
    <w:p>
      <w:r>
        <w:t>5.Â Â Â Â Â Â</w:t>
      </w:r>
    </w:p>
    <w:p>
      <w:r>
        <w:t>5.1Â Â Â Â  Bei diesem Ausgang des Verfahrens hat die BeschwerdefÃ¼hrerin Anspruch auf eine ParteientschÃ¤digung. Diese ist nach Art. 61 lit. g ATSG in Verbindung mit Â§ 34 des Gesetzes Ã¼ber das Sozialversicherungsgericht ohne RÃ¼cksicht auf den Streitwert nach Bedeutung der Streitsache, der Schwierigkeit des Prozesses, dem Mass des Obsiegens, dem Zeitaufwand und den Barauslagen festzusetzen. In Anwendung dieser GrundsÃ¤tze rechtfertigt sich die Zusprechung einer ProzessentschÃ¤digung von Fr. 1'800.-- (inkl. Mehrwertsteuer und Barauslagen).</w:t>
      </w:r>
    </w:p>
    <w:p>
      <w:r>
        <w:t>5.2Â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1'000.-- anzusetzen. Entsprechend dem Ausgang des Verfahrens sind sie der Beschwerdegegnerin aufzuerlegen.</w:t>
      </w:r>
    </w:p>
    <w:p>
      <w:r>
        <w:t>Das Gericht erkennt:</w:t>
      </w:r>
    </w:p>
    <w:p>
      <w:r>
        <w:t>1.Â Â Â Â Â Â Â Â  In Gutheissung der Beschwerde betreffend Invalidenrente (Urk. 14/1) wird die VerfÃ¼gung der Sozialversicherungsanstalt des Kantons ZÃ¼rich, IV-Stelle, vom 29. Juli 2008 (Urk. 14/2) aufgehoben, und es wird festgestellt, dass die BeschwerdefÃ¼hrerin ab 1. Mai 2006 Anspruch auf eine ganze Invalidenrente hat.</w:t>
      </w:r>
    </w:p>
    <w:p>
      <w:r>
        <w:t>2.Â Â Â Â Â Â Â Â  In Gutheissung der Beschwerde betreffend HilflosenentschÃ¤digung (Urk. 1) wird die angefochtene VerfÃ¼gung vom 30. Juli 2008 (Urk. 2) aufgehoben, und es wird die Sache an die Sozialversicherungsanstalt des Kantons ZÃ¼rich, IV-Stelle, zurÃ¼ckgewiesen, damit diese weitere AbklÃ¤rungen betreffend die lebenspraktische Begleitung vornehme und anschliessend Ã¼ber den Anspruch auf HilflosenentschÃ¤digung neu befinde.</w:t>
      </w:r>
    </w:p>
    <w:p>
      <w:r>
        <w:t>3.Â Â Â Â Â Â Â Â  Die Gerichtskosten von Fr. 1'000.-- werden der Beschwerdegegnerin auferlegt. Rechnung und Einzahlungsschein werden der Kostenpflichtigen nach Eintritt der Rechtskraft zugestellt.</w:t>
      </w:r>
    </w:p>
    <w:p>
      <w:r>
        <w:t>4.Â Â Â Â Â Â Â Â  Die Beschwerdegegnerin wird verpflichtet, der BeschwerdefÃ¼hrerin eine ProzessentschÃ¤digung von Fr. 1'800.-- (inkl. Barauslagen und MWSt) zu bezahlen.</w:t>
      </w:r>
    </w:p>
    <w:p>
      <w:r>
        <w:t>5.Â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