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IV.2008.00885 vom 24. Februar 2009</w:t>
      </w:r>
    </w:p>
    <w:p>
      <w:r>
        <w:t>ZH Sozialversicherungsgericht, 2009-02-24, DE</w:t>
      </w:r>
    </w:p>
    <w:p>
      <w:r>
        <w:rPr>
          <w:b/>
        </w:rPr>
        <w:t xml:space="preserve">Quelle: </w:t>
      </w:r>
      <w:r>
        <w:t>https://mcp.opencaselaw.ch/entscheid/zh_sozialversicherungsgericht_IV.2008.00885</w:t>
      </w:r>
    </w:p>
    <w:p>
      <w:r>
        <w:t>FR: ZH_SOZIALVERSICHERUNGSGERICHT IV.2008.00885 du 24 février 2009</w:t>
      </w:r>
    </w:p>
    <w:p>
      <w:r>
        <w:t>IT: ZH_SOZIALVERSICHERUNGSGERICHT IV.2008.00885 del 24 febbraio 2009</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GemÃ¤ss Art. 21 Abs. 4 ATSG kÃ¶nnen einer versicherten Person Leistungen unter anderem dann gekÃ¼rzt oder verweigert werden, wenn sie sich einer zumutbaren Behandlung oder Eingliederung ins Erwerbsleben, die eine wesentliche Verbesserung der ErwerbsfÃ¤higkeit oder eine neue ErwerbsmÃ¶glichkeit verspricht, entzieht oder widersetzt, wobei Behandlungs- oder Eingliederungsmassnahmen, die eine Gefahr fÃ¼r Leben und Gesundheit darstellen, nicht zumutbar sind.</w:t>
      </w:r>
    </w:p>
    <w:p>
      <w:r>
        <w:t>Â Â Â Â Â Â Â Â  GemÃ¤ss Rechtsprechung sind bei der ZumutbarkeitsabklÃ¤rung die gesamten objektiven und subjektiven UmstÃ¤nde wie ArbeitsmarktverhÃ¤ltnisse, Alter, Gesundheitszustand, Ausbildung, Wohnsitz und familiÃ¤re VerhÃ¤ltnisse zu berÃ¼cksichtigen. Massgebend ist aber das objektiv Zumutbare, nicht die subjektive Wertung der Versicherten. Die gesetzliche Vorgabe, wonach Massnahmen, welche eine Gefahr fÃ¼r Leben und Gesundheit darstellen, nicht zumutbar sind, bedeutet nicht, dass eine Vorkehr, die keine solche Gefahr darstellt, automatisch zumutbar ist; sie weist aber darauf hin, dass nur GrÃ¼nde von einer gewissen Schwere zur Unzumutbarkeit fÃ¼hren. Insbesondere bei medizinischen Massnahmen, die einen starken Eingriff in die persÃ¶nliche IntegritÃ¤t der versicherten Person darstellen kÃ¶nnen, ist an die Zumutbarkeit kein strenger Massstab anzulegen. Umgekehrt ist die Zumutbarkeit eher zu bejahen, wenn die fragliche Massnahme unbedenklich ist (BGE 105 V 179, Urteil des Bundesgerichts I 824/06 vom 13. MÃ¤rz 2007, Erw. 3.1.1.; Urteil I 744/06 vom 30. MÃ¤rz 2007, Erw. 3.1; Urteil 8C 128/2007 vom 14. Januar 2008, Erw. 3.1).</w:t>
      </w:r>
    </w:p>
    <w:p>
      <w:r>
        <w:t>Â Â Â Â Â Â Â Â  Weiter ist erforderlich, dass die fragliche Massnahme eine wesentliche Verbesserung der ErwerbsfÃ¤higkeit verspricht, also geeignet ist, eine erhebliche Minderung des versicherten Schadens zu bewirken. Es bedarf dabei keines strikten Beweises, sondern es genÃ¼gt, dass die Vorkehr mit einer gewissen Wahrscheinlichkeit erfolgreich gewesen wÃ¤re, wobei sich der Grad der Wahrscheinlichkeit unter BerÃ¼cksichtigung der Schwere des mit der Massnahme verbundenen Eingriffs in PersÃ¶nlichkeitsrechte beurteilt. So sind an therapeutische, nur mit einem geringen Eingriff verbundene Massnahmen keine hohen Anforderungen an die Wahrscheinlichkeit der zu erwartenden Besserung zu stellen, wÃ¤hrend bei erheblichen Eingriffen zwar kein sicherer Erfolg, aber doch eine hÃ¶here Wahrscheinlichkeit verlangt werden (Urteil des Bundesgerichts I 824/06 vom 13. MÃ¤rz 2007, Erw. 3.2.1; Urteil 8C 128/2007 vom 14. Januar 2008, Erw. 3.2.1).</w:t>
      </w:r>
    </w:p>
    <w:p>
      <w:r>
        <w:t>Â Â Â Â Â Â Â Â  Welche Rechtsfolge - ob vorÃ¼bergehende oder dauernde KÃ¼rzung oder Verweigerung der Leistung - zu bestimmen ist, beurteilt sich nach der Schwere des Falles und nach dem Prinzip der VerhÃ¤ltnismÃ¤ssigkeit. Die KÃ¼rzung beziehungsweise Verweigerung von Leistungen kann sich mithin nur auf diejenigen Leistungen beziehen, die bei Wahrnehmung der zu fordernden Schadenminderung durch die Sozialversicherung nicht zu erbringen gewesen wÃ¤ren (Kieser, ATSG-Kommentar, ZÃ¼rich 2003, Rz 72 zu Art. 21). Das Ausmass der RentenkÃ¼rzung hat mithin dem Umstand Rechnung zu tragen, in welchem Umfang mit der vorgeschlagenen Massnahme eine ErwerbstÃ¤tigkeit erreichbar wÃ¼rde (Urteil des Bundesgerichts I 824/06 vom 13. MÃ¤rz 2007, Erw. 4; Urteil 8C_128/2007 vom 14. Januar 2008, Erw. 3.5.2).</w:t>
      </w:r>
    </w:p>
    <w:p>
      <w:r>
        <w:t>Â Â Â Â Â Â Â Â  In formeller Hinsicht wird vorausgesetzt, dass der Versicherte vorher schriftlich gemahnt und auf die Rechtsfolgen hingewiesen wurde. Es ist ihm unter substantiierter Bezugnahme auf das von ihm geforderte Verhalten schriftlich mitzuteilen, welche Folgen seine Widersetzlichkeit nach sich ziehen kann, und er ist aufzufordern, seiner Schadenminderungspflicht nachzukommen (Kieser, a.a.O., Rz 70 zu Art. 21). Ãberdies ist ihm eine angemessene Bedenkzeit einzurÃ¤umen.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stellte im angefochtenen Entscheid fest, aufgrund der medizinischen Beurteilung sei dem BeschwerdefÃ¼hrer eine behinderungsangepasste TÃ¤tigkeit vollumfÃ¤nglich zumutbar. Berufliche Massnahmen wÃ¤ren angezeigt und wÃ¼rden zu einer Eingliederung fÃ¼hren. Denkbar wÃ¤ren Berufe im medizinischen (medizinischer Masseur) und im kaufmÃ¤nnischen Bereich (Kaufmann) sowie im Bereich Informatik (Urk. 2 S. 1 unten). Der BeschwerdefÃ¼hrer wÃ¼nsche jedoch derzeit keine beruflichen Massnahmen. Bei der Berechnung des Invalideneinkommens ging die Beschwerdegegnerin von der Annahme einer bereits durchgefÃ¼hrten Umschulung aus. Aus den medizinischen Unterlagen gehe hervor, dass eine berufliche Ausbildung nicht nur zumutbar, sondern so schnell wie mÃ¶glich an die Hand genommen werden sollte, um die Erfolgsaussichten der Wiedereingliederung zu erhalten. Weiter sei es durchaus mÃ¶glich, die notwendigen Therapien mit einer beruflichen Eingliederungsmassnahme zu koordinieren (Urk. 2 S. 2).</w:t>
      </w:r>
    </w:p>
    <w:p>
      <w:r>
        <w:t>2.2Â Â Â Â  Dem hielt der BeschwerdefÃ¼hrer entgegen, berufliche Massnahmen, insbesondere der damit zusammenhÃ¤ngende Aufenthalt im C.___, seien ihm momentan physisch und psychisch nicht zumutbar (Urk. 1 S. 3 Ziff. III.1). Weiter durchlaufe er zahlreiche Therapien zur Verbesserung seines Gesundheitszustandes (Urk. 1 S. 3 Ziff. III.2). Daher seien ihm zum aktuellen Zeitpunkt stationÃ¤re berufliche Massnahmen nicht zuzumuten; er kÃ¶nne nicht auf all seine Therapien zugunsten einer stationÃ¤ren beruflichen Massnahme verzichten (Urk. 1 S. 4 Ziff. III.2). Aus den medizinischen Unterlagen gehe hervor, dass es ihm nicht zumutbar sei, zum jetzigen Zeitpunkt bereits mit beruflichen Massnahmen zu beginnen. Ferner sei er noch sehr jung und die Erfolgaussichten einer Wiedereingliederung wÃ¼rden auch nach Beendigung seiner Therapien noch vorhanden sein (Urk. 1 S. 5 Ziff. III.3). Weiter unternehme er zahlreiche BemÃ¼hungen, um mit seiner Blindheit zurechtzukommen. Er lerne die Blindenschrift und sei gewillt, die BlindenfÃ¼hrhundausbildung zu absolvieren (Urk. 1 S. 5 Ziff. III.4.1).</w:t>
      </w:r>
    </w:p>
    <w:p>
      <w:r>
        <w:t>2.3Â Â Â Â  Strittig und zu prÃ¼fen ist die RechtmÃ¤ssigkeit der leistungsabweisenden RentenverfÃ¼gung.</w:t>
      </w:r>
    </w:p>
    <w:p>
      <w:r>
        <w:rPr>
          <w:b/>
        </w:rPr>
        <w:t>E. 3</w:t>
      </w:r>
    </w:p>
    <w:p>
      <w:r>
        <w:t>3.1Â Â Â Â  In ihrem Bericht vom 5. Oktober 2006 stellten Dr. med. E.___, Leitender Arzt Neurorehabilitation, und Dr. med. F.___, Assistenzarzt, G.___, folgende Diagnosen mit Auswirkungen auf die ArbeitsfÃ¤higkeit (Urk. 9/12 lit. A):</w:t>
      </w:r>
    </w:p>
    <w:p>
      <w:r>
        <w:t>- Unfall vom 28. Mai 2006: Sturz bei Bungee-Jumping aus 60 Meter HÃ¶he (Seilriss)</w:t>
      </w:r>
    </w:p>
    <w:p>
      <w:r>
        <w:t>- schwere traumatische Hirnverletzung (initialer GCS 3)</w:t>
      </w:r>
    </w:p>
    <w:p>
      <w:r>
        <w:t>- multiple GesichtsschÃ¤delfrakturen</w:t>
      </w:r>
    </w:p>
    <w:p>
      <w:r>
        <w:t>- subtotale Durchtrennung der Zunge</w:t>
      </w:r>
    </w:p>
    <w:p>
      <w:r>
        <w:t>- traumatische IschÃ¤mie Nn. optici bds. mit Amaurose beidseits</w:t>
      </w:r>
    </w:p>
    <w:p>
      <w:r>
        <w:t>- Clavicula Fraktur rechts disloziert</w:t>
      </w:r>
    </w:p>
    <w:p>
      <w:r>
        <w:t>- Deckplattenfrakturen LWK 1-5</w:t>
      </w:r>
    </w:p>
    <w:p>
      <w:r>
        <w:t>- TalonaviculÃ¤re LuxÃ¤tionsfraktur links</w:t>
      </w:r>
    </w:p>
    <w:p>
      <w:r>
        <w:t>- Gluteales HÃ¤matom links</w:t>
      </w:r>
    </w:p>
    <w:p>
      <w:r>
        <w:t>- leichte neuropsychologische FunktionsstÃ¶rungen aufgrund des SchÃ¤del-Hirn-Traumas</w:t>
      </w:r>
    </w:p>
    <w:p>
      <w:r>
        <w:t>Â Â Â Â Â Â Â Â  Der Gesundheitszustand sei bezÃ¼glich Blindheit stationÃ¤r und bezÃ¼glich des allgemeinen Zustandes besserungsfÃ¤hig (Urk. 9/12 lit. C.1). In seiner zuletzt ausgeÃ¼bten TÃ¤tigkeit als LandschaftsgÃ¤rtner sei der BeschwerdefÃ¼hrer zu 100 % arbeitsunfÃ¤hig (Urk. 9/12 lit. B). Eine Beurteilung der Arbeitsbelastbarkeit wÃ¤re noch verfrÃ¼ht und mache nach der Hirnverletzung mit Blindheit keinen Sinn (Urk. 9/12 S. 3).</w:t>
      </w:r>
    </w:p>
    <w:p>
      <w:r>
        <w:t>3.2Â Â Â Â  In ihrem Bericht vom 21. August 2007 diagnostizierten PD Dr. med. H.___, Oberarzt, und Dr. med. I.___, AssistenzÃ¤rztin, (J.___), Augenklinik, eine bilaterale Amaurose bei Status nach traumatischer OptikuslÃ¤sion nach Sturz aus zirka 60 Meter am 28. Mai 2006 (Urk. 9/23/1 Ziff. 2.1). Der Gesundheitszustand sei stationÃ¤r (Urk. 9/23/2 Ziff. 5.1). Der BeschwerdefÃ¼hrer sei seit dem Trauma vom 28. Mai 2006 erblindet und daher in den TÃ¤tigkeiten als Hochbauzeichner und LandschaftsgÃ¤rtner nicht mehr arbeitsfÃ¤hig (Urk. 9/23/1 Ziff. 3, Urk. 9/23/2 Ziff. 6.2). In einer behinderungsangepassten TÃ¤tigkeit sei er zu 100 % arbeitsfÃ¤hig seit der letzten Konsultation vom 9. August 2007 (Urk. 9/23/2 Ziff. 6.2). Ferner hielten sie fest, es bestehe keine TherapiemÃ¶glichkeit mit dem Ziel, den Visus zu verbessern. Daher sei aus augenÃ¤rztlicher Sicht keine Therapie durchgefÃ¼hrt worden. Die Prognose sei sehr schlecht; es mÃ¼sse mit einer permanenten, schwersten Sehbehinderung respektive Blindheit gerechnet werden (Urk. 9/23/1 f. Ziff. 4.7, Urk. 9/23/2 Ziff. 5.2). In einer Low-Vision-Beratung sollen dem BeschwerdefÃ¼hrer die nÃ¶tigen Hilfsmittel bereitgestellt werden (Urk. 9/23/2 Ziff. 5.3).</w:t>
      </w:r>
    </w:p>
    <w:p>
      <w:r>
        <w:t>3.3Â Â Â Â  In seiner Stellungnahme vom 26. Mai 2008 fÃ¼hrte Dr. med. K.___, Chirurgie FMH, Regionaler Ãrztlicher Dienst (RAD), aus, in einer optimal leidensangepassten TÃ¤tigkeit kÃ¶nne beim BeschwerdefÃ¼hrer von einer ArbeitsfÃ¤higkeit von 100 % ausgegangen werden. Dies setze jedoch eine wie von der Berufsberaterin empfohlene Ausbildung voraus. In den zuletzt ausgeÃ¼bten TÃ¤tigkeiten als Hochbauzeichner und GÃ¤rtner bestehe eine ArbeitsunfÃ¤higkeit von 100 % (Urk. 9/42/3 unten).</w:t>
      </w:r>
    </w:p>
    <w:p>
      <w:r>
        <w:t>3.4Â Â Â Â  Dr. med. L.___, Allgemeine Medizin FMH, fÃ¼hrte am 9. Juni 2008 aus, der BeschwerdefÃ¼hrer mÃ¼sse aufgrund des Unfallereignisses diverse Therapien durchlaufen, um seinen Gesundheitszustand zu verbessern. Folgende Therapien wÃ¼rden beim BeschwerdefÃ¼hrer vorgenommen: Physiotherapie (NTT), Akupunktur, Kraniosakraltherapie mit Bioresonanz, Brainjoin (9/51).</w:t>
      </w:r>
    </w:p>
    <w:p>
      <w:r>
        <w:t>3.5Â Â Â Â  In seinem Bericht vom 19. Juni 2008 diagnostizierte Dr. med. univ. M.___, Chefarzt, Spital N.___, eine traumatische OptikuslÃ¤sion nach Sturz aus 60 Meter und eine bilaterale Amaurose. Der BeschwerdefÃ¼hrer sei am 11. MÃ¤rz 2008 in die Klinik gekommen, um sein Leiden mit traditioneller chinesischer Medizin (TCM) behandeln zu lassen. Die Untersuchung nach traditionellen chinesischen medizinischen Parametern habe StÃ¶rungen im psychischen Bereich sowie EnergieschwÃ¤che mit mangelhafter Blutzirkulation ergeben. Die TCM-Behandlung mit Akupunktur und chinesischer Phytotherapie ziele auf die Verbesserung des Energiezustandes und der Blutzirkulation im kranialen Bereich; dies diene besonders der Durchblutung der Augen. Um eine Prognose stellen zu kÃ¶nnen, brauche es etwa 30 Behandlungseinheiten (Urk. 9/52).</w:t>
      </w:r>
    </w:p>
    <w:p>
      <w:r>
        <w:t>3.6Â Â Â Â  In seiner Stellungnahme vom 21. Juli 2008 hielt Dr. K.___, RAD, fest, in Ãbereinstimmung mit dem J.___, Augenklinik, mÃ¼sse so frÃ¼h wie mÃ¶glich alles getan werden, um den BeschwerdefÃ¼hrer wieder in die Gesellschaft zu integrieren. Ferner werde die Akupunkturbehandlung kaum zu einem Erfolg fÃ¼hren (Urk. 9/63/2).</w:t>
      </w:r>
    </w:p>
    <w:p>
      <w:r>
        <w:rPr>
          <w:b/>
        </w:rPr>
        <w:t>E. 4</w:t>
      </w:r>
    </w:p>
    <w:p>
      <w:r>
        <w:t>4.1Â Â Â Â  GemÃ¤ss Art. 21 Abs. 4 ATSG kÃ¶nnen die Leistungen vorÃ¼bergehend oder dauernd gekÃ¼rzt oder verweigert werden, wenn sich eine versicherte Person einer zumutbaren Behandlung oder Eingliederung ins Erwerbsleben, die eine wesentliche Verbesserung der ErwerbsfÃ¤higkeit oder eine neue ErwerbsmÃ¶glichkeit verspricht, entzieht oder widersetzt. Die gleiche Sanktion wird angedroht, wenn die versicherte Person nicht aus eigenem Antrieb das ihr Zumutbare zur Verbesserung beitrÃ¤gt. Es muss vorher eine schriftliche Mahnung erfolgen, es muss auf die Rechtsfolgen hingewiesen werden und es ist schliesslich eine angemessene Bedenkzeit einzurÃ¤umen. Diese Regelung entspricht dem im alten Recht als ÂMahn- und BedenkzeitverfahrenÂ genannten Vorgehen; die Rechtsprechung hiezu ist anwendbar (Urteil des Bundesgerichts vom 13. MÃ¤rz 2007 in Sachen E., I 824/06, Erw. 2 mit Hinweis auf BGE 122 V 218). Dies betrifft insbesondere die Erfordernisse des Mahn- und Bedenkzeitverfahrens und den Begriff der Zumutbarkeit (vgl. zum Ganzen vorstehend Erw. 1.2).</w:t>
      </w:r>
    </w:p>
    <w:p>
      <w:r>
        <w:t>Â Â Â Â Â Â Â Â  GemÃ¤ss BGE 122 V 220 kann das Mahn- und Bedenkzeitverfahren nicht durch einen blossen (in die AblehnungsverfÃ¼gung aufgenommenen) Hinweis ersetzt werden.</w:t>
      </w:r>
    </w:p>
    <w:p>
      <w:r>
        <w:t>4.2Â Â Â Â  In Missachtung der zwingenden gesetzlichen Vorschrift Ã¼ber die EinrÃ¤umung einer angemessenen Bedenkzeit hat die Beschwerdegegnerin allein aufgrund der vom BeschwerdefÃ¼hrer abgelehnten beruflichen Massnahmen mit Vorbescheid und VerfÃ¼gung Ã¼ber den Rentenanspruch entschieden (Urk. 9/44, Urk. 2). Dabei ging die Beschwerdegegnerin bei der Bestimmung des Invalideneinkommens von der Annahme einer bereits durchgefÃ¼hrten Eingliederungsmassnahme aus, was zu einem hÃ¶heren Invalideneinkommen und damit zur Verneinung des Rentenanspruchs fÃ¼hrte (Urk. 2 S. 2).</w:t>
      </w:r>
    </w:p>
    <w:p>
      <w:r>
        <w:t>Â Â Â Â Â Â Â Â  Vorliegend hÃ¤tte die Beschwerdegegnerin in formeller Hinsicht die Verletzung der Mitwirkungspflicht ausdrÃ¼cklich rÃ¼gen und den BeschwerdefÃ¼hrer unter Fristansetzung zu einem konkreten Verhalten auffordern mÃ¼ssen. Dabei hÃ¤tte sie den BeschwerdefÃ¼hrer auf die Rechtsfolgen hinweisen mÃ¼ssen. Indem sie das Mahn- und Bedenkzeitverfahren nicht durchgefÃ¼hrt hat, ist eine Verneinung des Rentenanspruchs wegen Verletzung der Mitwirkungs- beziehungsweise Schadensminderungspflicht nicht zulÃ¤ssig, was zur Aufhebung der angefochtenen VerfÃ¼gung aus formellen GrÃ¼nden fÃ¼hrt.</w:t>
      </w:r>
    </w:p>
    <w:p>
      <w:r>
        <w:rPr>
          <w:b/>
        </w:rPr>
        <w:t>E. 5</w:t>
      </w:r>
    </w:p>
    <w:p>
      <w:r>
        <w:t>5.1Â Â Â Â  Vorliegend ist dennoch zu prÃ¼fen, ob es dem BeschwerdefÃ¼hrer im Rahmen der Schadenminderungspflicht (BGE 123 V 233 Erw. 3c) zugemutet werden kann, die von der Beschwerdegegnerin vorgeschlagene Ausbildung an der D.___ zu absolvieren.</w:t>
      </w:r>
    </w:p>
    <w:p>
      <w:r>
        <w:t>5.2Â Â Â Â  FÃ¼r die Beantwortung der Frage nach der Zumutbarkeit der Behandlung oder Eingliederungsmassnahme im Sinne von Art. 21 Abs. 4 ATSG kann auf die zu Art. 31 Abs. 1 IVG in der bis 31. Dezember 2002 gÃ¼ltig gewesenen Fassung ergangene Rechtsprechung verwiesen werden, da sich diesbezÃ¼glich mit dem neuen Recht nichts geÃ¤ndert hat (vgl. Urteil des Bundesgerichts vom 13. MÃ¤rz 2007 in Sachen E., I 824/06 Erw. 3.1.1.). Danach sind die gesamten persÃ¶nlichen VerhÃ¤ltnisse, insbesondere die berufliche und soziale Stellung des Versicherten, zu berÃ¼cksichtigen. Massgebend ist aber das objektiv Zumutbare, nicht die subjektive Wertung des BeschwerdefÃ¼hrers (ZAK 1982 S. 495 Erw. 3; Urteil des EidgenÃ¶ssischen Versicherungsgerichts vom 11. MÃ¤rz 1994 in Sachen I., I 105/93 Erw. 2.a; Meyer-Blaser, Zum VerhÃ¤ltnismÃ¤ssigkeitsgrundsatz im staatlichen Leistungsrecht, Dissertation Bern 1985, S. 189). Die gesetzliche Vorgabe, wonach Massnahmen, die eine Gefahr fÃ¼rs Leben und Gesundheit darstellen, nicht zumutbar sind, bedeutet nicht, dass eine Vorkehr, die keine solche Gefahr darstellt, automatisch zumutbar sei (ZAK 1985 S. 326 Erw. 1; Ueli Kieser, ATSG-Kommentar, ZÃ¼rich 2003, N 60 zu Art. 21; Meyer-Blaser, a.a.O., S. 138); sie weist aber doch darauf hin, dass nur GrÃ¼nde von einer gewissen Schwere Unzumutbarkeit annehmen lassen.</w:t>
      </w:r>
    </w:p>
    <w:p>
      <w:r>
        <w:t>5.3Â Â Â Â  Die IV-Berufsberaterin hielt im Schreiben vom 4. September 2007 an den BeschwerdefÃ¼hrer fest, aus berufsberaterischer Sicht seien berufliche Massnahmen angezeigt. Der Gesundheitszustand werde im Arztbericht des J.___, Augenklinik, als stabil beschrieben und deshalb wÃ¤re ein Eintritt in die D.___ sinnvoll und notwendig. Ohne eine grÃ¼ndliche EDV-Schulung werde eine Umschulung nicht mÃ¶glich sein. In welche berufliche Richtung es letztlich gehen kÃ¶nnte, werde sich wÃ¤hrend des Aufenthaltes in U.___ abzeichnen (Urk. 9/24 S. 1). Ferner wurde im ausfÃ¼hrlichen Verlaufsprotokoll vom 25. Februar 2008 festgehalten, ohne berufliche Massnahmen werde der BeschwerdefÃ¼hrer zu keiner ErwerbstÃ¤tigkeit in der Lage sein. Blinde kÃ¶nnten ausschliesslich Ã¼ber eine Ausbildung qualifiziert und fit fÃ¼r den Arbeitsmarkt gemacht werden. Weiter fÃ¼hrte die IV-Berufsberaterin aus, dass ein Aufenthalt an der D.___ der erste unerlÃ¤ssliche Eingliederungsschritt sei. Da der BeschwerdefÃ¼hrer jedoch weiterhin an die Wiedererlangung seiner Sehkraft glaube, wolle er noch keine berufliche Massnahmen durchlaufen (Urk. 9/34/3 unten und Urk. 9/34/6).</w:t>
      </w:r>
    </w:p>
    <w:p>
      <w:r>
        <w:t>5.4Â Â Â Â  Die Beschwerdegegnerin geht mit Recht davon aus, dass der von der IV-Berufsberaterin vorgeschlagene Aufenthalt an der D.___ dem BeschwerdefÃ¼hrer zumutbar ist. Aufgrund der vorliegenden medizinischen Aktenlage ist ein Wiedererlangen der Sehkraft eher auszuschliessen und nach durchgefÃ¼hrten beruflichen Massnahmen eine volle ArbeitsfÃ¤higkeit in einer leidensangepassten TÃ¤tigkeit wahrscheinlich (vgl. Urk. 9/23/1 Ziff. 2, 3, 4.7, 5.1 und 6.2; Urk. 9/42/3; Urk. 9/63/2). Der vom BeschwerdefÃ¼hrer angefÃ¼hrte Umstand, dass er nicht auf die verschiedenen alternativen Therapien zur Wiedererlangung der Sehkraft zugunsten eines Aufenthalts an der D.___ verzichten mÃ¶chte, begrÃ¼ndet vorliegend keine Unzumutbarkeit. In Ãbereinstimmung mit der Beschwerdegegnerin handelt es sich beim Aufenthalt an der D.___ nicht um eine stationÃ¤re Massnahme (Urk. 8). Dem BeschwerdefÃ¼hrer stÃ¼nde es offen, wÃ¤hrend der Woche in U.___ zu Ã¼bernachten oder mit dem Ã¶ffentlichen Verkehr nach U.___ zu pendeln und daneben seine laufenden Therapien weiterzufÃ¼hren. Dies umso mehr, als sich der BeschwerdefÃ¼hrer nach eigenen Angaben in seiner MobilitÃ¤t nicht eingeschrÃ¤nkt fÃ¼hle und oft mit dem Zug ins W.___ oder nach X.___ fahre; dabei koordiniere er seine Fahrten mit der Bahnhofshilfe (Urk. 9/34/2 unten). Ferner ist das Ã¶ffentliche Zugverbindungsnetz Z.___-U.___ sehr gut ausgebaut.</w:t>
      </w:r>
    </w:p>
    <w:p>
      <w:r>
        <w:t>Â Â Â Â Â Â Â Â  Weiter bestÃ¼nde die MÃ¶glichkeit, die vom BeschwerdefÃ¼hrer und von Dr. L.___ aufgefÃ¼hrten Therapien (Physiotherapie, Akupunktur, Kraniosakraltherapie mit Bioresonanz, Brainjoin; Urk. 1 S. 3 Ziff. III.2, Urk. 9/51) in U.___ durchzufÃ¼hren. Die vom J.___, Augenklinik, vorgeschlagene und empfohlene Low-Vision-Beratung wÃ¼rde sogar an der D.___ angeboten (vgl. www.D.___.ch).</w:t>
      </w:r>
    </w:p>
    <w:p>
      <w:r>
        <w:t>Â Â Â Â Â Â Â Â  Dass der BeschwerdefÃ¼hrer aus psychischen GrÃ¼nden nicht in der Lage wÃ¤re, die Ausbildung an der D.___ zu absolvieren (Urk. 1 S. 5 oben), ist aus den medizinischen Berichten nicht ersichtlich.</w:t>
      </w:r>
    </w:p>
    <w:p>
      <w:r>
        <w:t>5.5Â Â Â Â  Weiter ist vorliegend dem Umstand Rechnung zu tragen, dass ohne die genannte Ausbildung an der D.___ voraussichtlich keine Wiedereingliederung ins Erwerbsleben erreicht werden kann und dass diese Ausbildung als erster unerlÃ¤sslicher Eingliederungsschritt zu erachten ist. Damit verspricht die Ausbildung an der D.___ nicht nur eine wesentliche Verbesserung der ErwerbsfÃ¤higkeit (Urk. 21 Abs. 4 Satz 1 ATSG), sondern ist geradezu Voraussetzung zur Erlangung einer ErwerbsfÃ¤higkeit und damit geeignet, eine erhebliche Minderung des versicherten Schadens zu bewirken. Sodann ist die Zumutbarkeit eher zu bejahen, wenn eine fragliche Massnahme unbedenklich ist und die Anforderungen an die Schadenminderungspflicht dort strenger, wo eine erhÃ¶hte Inanspruchnahme der Invalidenversicherung in Frage steht, namentlich wenn der Verzicht auf schadenmindernde Vorkehren Rentenleistungen auslÃ¶st (BGE 113 V 22 S. 32 f.).</w:t>
      </w:r>
    </w:p>
    <w:p>
      <w:r>
        <w:t>5.6Â Â Â Â  Damit ist die Zumutbarkeit der von der Beschwerdegegnerin vorgeschlagenen Ausbildung an der D.___ grundsÃ¤tzlich zu bejahen.</w:t>
      </w:r>
    </w:p>
    <w:p>
      <w:r>
        <w:t>6.Â Â Â Â Â Â  Zusammenfassend ist festzuhalten, dass dem BeschwerdefÃ¼hrer die Ausbildung an der D.___ zumutbar ist; aus der Aktenlage ist jedoch nicht ersichtlich, dass die Beschwerdegegnerin den BeschwerdefÃ¼hrer auf die Folgen hingewiesen hat, die eintreten, wenn er die Ausbildung nicht besucht. Die Beschwerdegegnerin hat den BeschwerdefÃ¼hrer auch nicht unter Fristansetzung aufgefordert, die Ausbildung zu absolvieren. Ein Mahn- und Bedenkzeitverfahren wurde demnach nicht durchgefÃ¼hrt. Dies schliesst die Verweigerung des Anspruchs auf eine Invalidenrente aus formellen GrÃ¼nden aus.</w:t>
      </w:r>
    </w:p>
    <w:p>
      <w:r>
        <w:t>Â Â Â Â Â Â Â Â  Die angefochtene VerfÃ¼gung vom 28. Juli 2008 ist deshalb aufzuheben und die Sache an die Beschwerdegegnerin zurÃ¼ckzuweisen, damit sie vor dem Entscheid Ã¼ber das Leistungsbegehren das Mahn- und Bedenkzeitverfahren durchfÃ¼hre. Ferner wird der VollstÃ¤ndigkeit halber abzuklÃ¤ren sein, ob die 30 Behandlungseinheiten bei Dr. M.___ zu einem Erfolg gefÃ¼hrt haben und wie seine Prognose lautet.</w:t>
      </w:r>
    </w:p>
    <w:p>
      <w:r>
        <w:t>7.Â Â Â Â Â Â</w:t>
      </w:r>
    </w:p>
    <w:p>
      <w:r>
        <w:t>7.1Â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w:t>
      </w:r>
    </w:p>
    <w:p>
      <w:r>
        <w:t>Â Â Â Â 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die Gerichtskosten entsprechend dem Ausgang des Verfahrens der Beschwerdegegnerin aufzuerlegen sind.</w:t>
      </w:r>
    </w:p>
    <w:p>
      <w:r>
        <w:t>7.2Â Â Â Â  Nach Â§ 34 Abs. 3 des Gesetzes Ã¼ber das Sozialversicherungsgericht (GSVGer) hat die obsiegende BeschwerdefÃ¼hrerin Anspruch auf Ersatz der Parteikosten. Diese werden ohne RÃ¼cksicht auf den Streitwert nach der Bedeutung der Streitsache, der Schwierigkeit des Prozesses und dem Mass des Obsiegens bemessen (Â§ 34 Abs. 3 GSVGer). Vorliegend erscheint eine ProzessentschÃ¤digung von Fr. 1'600.-- (inkl. Barauslagen und Mehrwertsteuer) als angemessen.</w:t>
      </w:r>
    </w:p>
    <w:p>
      <w:r>
        <w:t>Das Gericht erkennt:</w:t>
      </w:r>
    </w:p>
    <w:p>
      <w:r>
        <w:t>1.Â Â Â Â Â Â Â Â  Die Beschwerde wird in dem Sinne gutgeheissen, dass die angefochtene VerfÃ¼gung vom 28. Juli 2008 aufgehoben und die Sache an die Sozialversicherungsanstalt des Kantons ZÃ¼rich, IV-Stelle, zurÃ¼ckgewiesen wird, damit sie im Sinne der ErwÃ¤gungen verfahre und hernach Ã¼ber den Leistungsanspruch neu befinde.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1Â600.-- (inkl. Barauslagen und MWSt) zu bezahlen.</w:t>
      </w:r>
    </w:p>
    <w:p>
      <w:r>
        <w:t>4.Â Â Â Â Â Â Â Â  Zustellung gegen Empfangsschein an:</w:t>
      </w:r>
    </w:p>
    <w:p>
      <w:r>
        <w:t>- Rechtsanwalt Dr. Kurt Meier, unter Beilage einer Kopie von Urk. 8</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