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IV.2008.00857 vom 5. November 2008</w:t>
      </w:r>
    </w:p>
    <w:p>
      <w:r>
        <w:t>ZH Sozialversicherungsgericht, 2008-11-05, DE</w:t>
      </w:r>
    </w:p>
    <w:p>
      <w:r>
        <w:rPr>
          <w:b/>
        </w:rPr>
        <w:t xml:space="preserve">Quelle: </w:t>
      </w:r>
      <w:r>
        <w:t>https://mcp.opencaselaw.ch/entscheid/zh_sozialversicherungsgericht_IV.2008.00857</w:t>
      </w:r>
    </w:p>
    <w:p>
      <w:r>
        <w:t>FR: ZH_SOZIALVERSICHERUNGSGERICHT IV.2008.00857 du 5 novembre 2008</w:t>
      </w:r>
    </w:p>
    <w:p>
      <w:r>
        <w:t>IT: ZH_SOZIALVERSICHERUNGSGERICHT IV.2008.00857 del 5 novembre 2008</w:t>
      </w:r>
    </w:p>
    <w:p>
      <w:pPr>
        <w:pStyle w:val="Heading2"/>
      </w:pPr>
      <w:r>
        <w:t>Erwägungen</w:t>
      </w:r>
    </w:p>
    <w:p>
      <w:r>
        <w:rPr>
          <w:b/>
        </w:rPr>
        <w:t>E. 2</w:t>
      </w:r>
    </w:p>
    <w:p>
      <w:r>
        <w:t>2.1Â Â Â Â  Nach Art. 57a Abs. 1 IVG fallen sodann lediglich Leistungsstreitigkeiten unterÂ  das Vorbescheidverfahren. Der BeschwerdefÃ¼hrer hat die VerfÃ¼gung vom 6. August 2008 betreffend Taggelder angefochten (Urk. 1). Taggelder zÃ¤hlen zu den Leistungsstreitigkeiten gemÃ¤ss Art. 57a Abs. 1 IVG, weshalb darÃ¼ber ein Vorbescheidverfahren zu erfolgen hat, was vorliegend nicht geschah. WÃ¼rden Taggelder nicht unter den Tatbestand der Leistungsstreitigkeiten fallen, wÃ¤re der GehÃ¶rsanspruch von Art. 42 Satz 1 ATSG auf andere, geeignete Weise zu wahren.</w:t>
      </w:r>
    </w:p>
    <w:p>
      <w:r>
        <w:t>Â Â Â Â Â Â Â Â  Dass die Beschwerdegegnerin auf die DurchfÃ¼hrung des in Art. 57a IVG zwingend vorgeschriebenen Vorbescheidverfahrens verzichtet hat, stellt eine schwerwiegende Verletzung des rechtlichen GehÃ¶rs dar, welche einer Heilung grundsÃ¤tzlich nicht zugÃ¤nglich ist.Â  Nach der Rechtsprechung kann die Verletzung der AnhÃ¶rungspflicht schon dann schwerwiegend sein, wenn ein nach Erlass des Vorbescheids ergangenes Begehren um Aktenedition oder eine Stellungnahme zum Vorbescheid unberÃ¼cksichtigt geblieben ist, indem auf die vorgebrachten Einwendungen nicht eingegangen wurde (BGE 124 V 182 Erw. 2). Umso schwerwiegender ist es, wenn - wie im vorliegenden Fall - Ã¼berhaupt kein Vorbescheidverfahren durchgefÃ¼hrt und ohne GewÃ¤hrung des rechtlichen GehÃ¶rs eine VerfÃ¼gung erlassen wird (vgl. Urteile des EVG vom 7. August 2000 in Sachen T, I 184/00, und vom 24. Juli 2002 in Sachen G., I 584/01). Neben der zwingend vorgeschriebenen AnhÃ¶rungspflicht stehen auch die Entlastung der Verwaltungsrechtspflegeorgane sowie die Kostenlosigkeit des Vorbescheidverfahrens - im Gegensatz zur Kostenpflicht des Gerichtsverfahrens - einem Verzicht auf dasselbe entgegen.</w:t>
      </w:r>
    </w:p>
    <w:p>
      <w:r>
        <w:t>2.2Â Â Â Â  Die angefochtene VerfÃ¼gung vom 6. August 2008 (Urk. 2) ist deshalb in Gut-heissung der Beschwerde aufzuheben und die Sache der Beschwerdegegnerin zurÃ¼ckzuweisen, damit diese ein Vorbescheidverfahren durchfÃ¼hre und hernach Ã¼ber den Anspruch des BeschwerdefÃ¼hrers auf Taggelder fÃ¼r den 22. und 23. Juni 2007 neu verfÃ¼ge.</w:t>
      </w:r>
    </w:p>
    <w:p>
      <w:r>
        <w:t>3.Â Â Â Â Â Â  GemÃ¤ss dem seit 1. Juli 2006 in Kraft stehenden Art. 69 Abs. 1 bis des Bundesgesetz Ã¼ber die Invalidenversicherung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Vorliegend erweist sich eine Kostenpauschale von Fr. 400.-- als angemessen. AusgangsgemÃ¤ss sind die Kosten der Beschwerdegegnerin aufzuerlegen</w:t>
      </w:r>
    </w:p>
    <w:p>
      <w:r>
        <w:t>Der Einzelrichter erkennt:</w:t>
      </w:r>
    </w:p>
    <w:p>
      <w:r>
        <w:t>1.Â Â Â Â Â Â Â Â  Die Beschwerde wird in dem Sinne gutgeheissen, dass die angefochtene VerfÃ¼gung vom 6. August 2008 aufgehoben und die Sache an die Sozialversicherungsanstalt des Kantons ZÃ¼rich, IV-Stelle, zurÃ¼ckgewiesen wird, damit diese ein Vorbescheidverfahren durchfÃ¼hre und hernach Ã¼ber den Anspruch auf Taggelder neu verfÃ¼ge.</w:t>
      </w:r>
    </w:p>
    <w:p>
      <w:r>
        <w:t>2.Â Â Â Â Â Â Â Â  Die Gerichtskosten von Fr. 400.-- werden der Beschwerdegegnerin auferlegt. Rechnung und Einzahlungsschein werden der Kostenpflichtigen nach Eintritt der Rechtskraft zugestellt.</w:t>
      </w:r>
    </w:p>
    <w:p>
      <w:r>
        <w:t>3.Â Â Â Â Â Â Â Â  Zustellung gegen Empfangsschein an:</w:t>
      </w:r>
    </w:p>
    <w:p>
      <w:r>
        <w:t>- A.___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