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IV.2008.00769 vom 27. Januar 2009</w:t>
      </w:r>
    </w:p>
    <w:p>
      <w:r>
        <w:t>ZH Sozialversicherungsgericht, 2009-01-27, DE</w:t>
      </w:r>
    </w:p>
    <w:p>
      <w:r>
        <w:rPr>
          <w:b/>
        </w:rPr>
        <w:t xml:space="preserve">Quelle: </w:t>
      </w:r>
      <w:r>
        <w:t>https://mcp.opencaselaw.ch/entscheid/zh_sozialversicherungsgericht_IV.2008.00769</w:t>
      </w:r>
    </w:p>
    <w:p>
      <w:r>
        <w:t>FR: ZH_SOZIALVERSICHERUNGSGERICHT IV.2008.00769 du 27 janvier 2009</w:t>
      </w:r>
    </w:p>
    <w:p>
      <w:r>
        <w:t>IT: ZH_SOZIALVERSICHERUNGSGERICHT IV.2008.00769 del 27 gennaio 2009</w:t>
      </w:r>
    </w:p>
    <w:p>
      <w:pPr>
        <w:pStyle w:val="Heading2"/>
      </w:pPr>
      <w:r>
        <w:t>Erwägungen</w:t>
      </w:r>
    </w:p>
    <w:p>
      <w:r>
        <w:rPr>
          <w:b/>
        </w:rPr>
        <w:t>E. 1</w:t>
      </w:r>
    </w:p>
    <w:p>
      <w:r>
        <w:t>1.1Â Â Â Â  Die Beschwerdegegnerin ging in der angefochtenen VerfÃ¼gung vom 10. Juli 2008 davon aus, dass gemÃ¤ss der medizinischen Aktenlage in Bezug auf die vom BeschwerdefÃ¼hrer bisher ausgeÃ¼bte TÃ¤tigkeit als Taxifahrer und in Bezug auf weitere zumutbare behinderungsangepasste TÃ¤tigkeiten keine EinschrÃ¤nkung der ArbeitsfÃ¤higkeit bestehe, weshalb kein Rentenanspruch ausgewiesen sei (Urk. 1).</w:t>
      </w:r>
    </w:p>
    <w:p>
      <w:r>
        <w:t>1.2Â Â Â Â  Der BeschwerdefÃ¼hrer bringt hiegegen vor, dass die Beschwerdegegnerin einerseits die Folgen des erneuten Auffahrunfalles vom 20. Mai 2008 nicht angemessen berÃ¼cksichtigt habe, weshalb der Sachverhalt nicht rechtsgenÃ¼gend abgeklÃ¤rt worden sei (Urk. 7 S. 5). Andererseits habe ihm die Beschwerdegegnerin vor Erlass der angefochtenen VerfÃ¼gung keine Gelegenheit eingerÃ¤umt, Einsicht in das bei Dr. med. D.___ D.___ eingeholten medizinischen Gutachten zu nehmen und dazu Stellung zu nehmen (Urk. 7 S. 4 f.). Dabei handle es sich um eine unheilbare Verletzung des rechtlichen GehÃ¶rs, weshalb die Sache zur GewÃ¤hrung der GehÃ¶rsrechte an die Beschwerdegegnerin zurÃ¼ckzuweisen sei (Urk. 7 S. 5).</w:t>
      </w:r>
    </w:p>
    <w:p>
      <w:r>
        <w:rPr>
          <w:b/>
        </w:rPr>
        <w:t>E. 2</w:t>
      </w:r>
    </w:p>
    <w:p>
      <w:r>
        <w:t>2.1Â Â Â Â Â Â Â Â  Vorweg zu prÃ¼fen ist die vom BeschwerdefÃ¼hrer geltend gemachte Verletzung des rechtlichen GehÃ¶rs durch die Beschwerdegegnerin im Vorbescheidverfahren (Urk. 1 S. 4 f.).</w:t>
      </w:r>
    </w:p>
    <w:p>
      <w:r>
        <w:t>2.2Â Â Â Â  Der Anspruch auf rechtliches GehÃ¶r ist von Amtes wegen zu Ã¼berprÃ¼fen (Art. 29 Abs. 2 der Bundesverfassung, BV), wobei die unter der Herrschaft von Art. 4 aBV hiezu ergangene Rechtsprechung (vgl. BGE 120 V 362 Erw. 2a) nach wie vor massgebend ist (BGE 126 V 130 Erw. 2a mit Hinweisen).</w:t>
      </w:r>
    </w:p>
    <w:p>
      <w:r>
        <w:t>Â Â Â Â Â Â Â Â  Nach Art. 42 des Bundesgesetzes Ã¼ber den Allgemeinen Teil des Sozialversicherungsrechts (ATSG) haben die Parteien Anspruch auf rechtliches GehÃ¶r. Weitere Teilaspekte des GehÃ¶rsanspruchs werden im ATSG durch eine Reihe von Spezialnormen geordnet. So sind etwa die Erforderlichkeit der vorangehenden schriftlichen Mahnung bei LeistungskÃ¼rzungen (Art. 21 Abs. 4 ATSG), die vorangehende schriftliche Mahnung bei Verletzung der Auskunfts- oder Mitwirkungspflichten (Art. 43 Abs. 3 ATSG), die Mitwirkungsrechte bei Einholung eines Gutachtens (Art. 44 ATSG), die Akteneinsicht (Art. 47 ATSG) und die BegrÃ¼ndung der VerfÃ¼gung (Art. 49 Abs. 3 ATSG) separat geregelt.</w:t>
      </w:r>
    </w:p>
    <w:p>
      <w:r>
        <w:t>2.3Â Â Â Â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Die versicherte Person kann sich nur dann wirksam zur Sache Ã¤ussern und geeignete Beweise fÃ¼hren oder bezeichnen, wenn ihr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302 Erw. 2e). Das Akteneinsichtsrecht bezieht sich auf sÃ¤mtliche verfahrensbezogenen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selbst Ã¼berlassen sein, die Relevanz der Akten zu beurteilen (BGE 132 V 388 f. Erw. 3).</w:t>
      </w:r>
    </w:p>
    <w:p>
      <w:r>
        <w:t>2.4Â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2.5Â Â Â Â Â Â Â Â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Â Â Â Â Â Â Â Â  Sodann ist nach der Rechtsprechung selbst bei einer schwerwiegenden Verletzung des GehÃ¶rs von einer RÃ¼ckweisung der Sache an die Vorinstanz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133 I 204 Erw. 2.2, 132 V 390 Erw. 5.1 mit Hinweis).</w:t>
      </w:r>
    </w:p>
    <w:p>
      <w:r>
        <w:rPr>
          <w:b/>
        </w:rPr>
        <w:t>E. 3</w:t>
      </w:r>
    </w:p>
    <w:p>
      <w:r>
        <w:t>3.1Â Â Â Â  Die Beschwerdegegnerin stÃ¼tzte sich bei Erlass des Vorbescheids vom 9. Juli 2007 (Urk. 14/70), worin sie dem BeschwerdefÃ¼hrer eine Verneinung seiner AnsprÃ¼che auf eine Rente und auf berufliche Massnahmen in Aussicht stellte, auf das Gutachten des Medizinischen Zentrums B.___ (nachfolgend: B.___) vom 26. MÃ¤rz 2007 (Urk. 14/68), welches auf internistischen, psychiatrischen und rheumatologischen Untersuchungsergebnissen beruhte. Zum Vorbescheid nahm der BeschwerdefÃ¼hrer am 2. August 2007 Stellung (Poststempel; Urk. 14/73/1-2) und reichte dabei verschiedenen Unterlagen Ã¼ber medizinische Behandlungen am Spital C.___ (C.___) wegen MigrÃ¤ne und Schwindelbeschwerden ein (Urk. 76/1-23). Aus diesem Grunde veranlasste die Beschwerdegegnerin eine ergÃ¤nzende neurologische Begutachtung des BeschwerdefÃ¼hrers (vgl. Urk. 16/87/2). Mit Schreiben vom 18. April 2008 informierte die Beschwerdegegnerin den BeschwerdefÃ¼hrer Ã¼ber die vorgesehene Begutachtung durch Dr. med. D.___, FachÃ¤rztin fÃ¼r Neurologie FMH, und wies ihn darauf hin, dass er Ausstands- oder AblehnungsgrÃ¼nde gegen die Gutachterin geltend machen kÃ¶nne (Urk. 14/85). Der BeschwerdefÃ¼hrer verzichtete auf die Geltendmachung von Ausstands- oder AblehnungsgrÃ¼nden. Nach Eingang des Gutachtens von Dr. D.___ vom 12. Juni 2008 (Urk. 14/86) unterliess es die Beschwerdegegnerin, dem BeschwerdefÃ¼hrer vor Erlass der VerfÃ¼gung vom 10. Juli 2008 (Urk. 2) das Gutachten zur Vernehmlassung zuzustellen oder Gelegenheit zur Akteneinsicht in das Gutachten einzurÃ¤umen.</w:t>
      </w:r>
    </w:p>
    <w:p>
      <w:r>
        <w:t>3.2Â Â Â Â  In ihrer Beschwerdeantwort vom 14. November 2008 fÃ¼hrte die Beschwerdegegnerin dazu aus, dass das ergÃ¤nzende neurologische Gutachten von Dr. D.___ im Vergleich zur bisherigen medizinischen Aktenlage, insbesondere dem Gutachten des B.___ vom 26. MÃ¤rz 2007 (Urk. 14/68), keine abweichenden Erkenntnisse ergeben habe, weshalb es fÃ¼r die BestÃ¤tigung der Leistungsabweisung weder ausschlaggebend noch massgebend gewesen sei, so dass keine Notwendigkeit bestanden habe, das Gutachten dem BeschwerdefÃ¼hrerÂ  zur VernehmlassungÂ  zuzustellen. Dies gelte umso mehr, als der BeschwerdefÃ¼hrer das Verfahren durch sein widersprÃ¼chliches und verwirrendes Verhalten beeinflusst habe (Urk. 13 S. 2).</w:t>
      </w:r>
    </w:p>
    <w:p>
      <w:r>
        <w:t>3.3Â Â Â Â  Aus der angefochtenen VerfÃ¼gung vom 10. Juli 2008 (Urk. 2) ist ersichtlich, dass das Gutachten von Dr. D.___ vom 12. Juni 2008 (Urk. 14/86) eine wesentliche Grundlage der VerfÃ¼gung darstellte. Denn die Beschwerdegegnerin begrÃ¼ndete darin die Verneinung des Rentenanspruchs damit, dass gemÃ¤ss dem Gutachten von Dr. D.___ aus neurologischer Sicht keine Diagnose mit EinschrÃ¤nkung der ArbeitsfÃ¤higkeit ausgewiesen sei, und dass gemÃ¤ss dem Gutachten von Dr. D.___ und dem Gutachten der Ãrzte des B.___ vom 26. MÃ¤rz 2007 eine uneingeschrÃ¤nkte ArbeitsfÃ¤higkeit in der bisherigen TÃ¤tigkeit und in weiteren zumutbaren TÃ¤tigkeiten ausgewiesen sei (Urk. 2 S. 2). Da die Beschwerdegegnerin in der angefochtenen VerfÃ¼gung die Schlussfolgerungen von Dr. D.___ Ã¼bernommen und aus ihrem Gutachten zitierte, ist nicht daran zu zweifeln, dass das Gutachten von Dr. D.___ vom 12. Juni 2008 eine wesentliche Grundlage der angefochtenen VerfÃ¼gung bildete.</w:t>
      </w:r>
    </w:p>
    <w:p>
      <w:r>
        <w:t>3.4Â Â Â Â  Sodann handelt es sich bei Dr. D.___ im Gegensatz zu den Gutachtern des B.___ um eine FachÃ¤rztin fÃ¼r Neurologie. Dr. D.___ hat den BeschwerdefÃ¼hrer im Gegensatz zu den Ãrzten des B.___, welche den BeschwerdefÃ¼hrer internistisch, rheumatologisch und psychiatrisch untersuchten, sodann ergÃ¤nzend neurologisch begutachtet. Dies war in Anbetracht der am C.___ im Hinblick auf die MigrÃ¤ne- und Schwindelbeschwerden durchgefÃ¼hrten Untersuchungen auch angebracht. Es ist der Beschwerdegegnerin demnach nicht zu folgen, wenn diese in der Beschwerdeantwort ausfÃ¼hrte, dass das Gutachten von Dr. D.___ keine neuen entscheidrelevanten Gesichtspunkte ergeben habe (Urk. 13 S. 2). Vielmehr ist davon auszugehen, dass sich erst durch eine neurologische Begutachtung die Frage nach dem Bestehen und dem Umfang einer BeeintrÃ¤chtigung der ArbeitsfÃ¤higkeit durch die MigrÃ¤ne- und Schwindelbeschwerden beantworten liess. Insofern war der Sachverhalt nach Eingang des Gutachtens der Ãrzte des B.___ vom 26. MÃ¤rz 2007 (Urk. 14/68) daher noch nicht rechtsgenÃ¼gend abgeklÃ¤rt, da diese Ãrzte den BeschwerdefÃ¼hrer nicht neurologisch begutachteten. Das Gutachten von Dr. D.___ enthielt demnach entscheidrelevante Gesichtspunkte, weshalb die Beschwerdegegnerin gemÃ¤ss Art. 42 Satz 1 in Verbindung mit Art. 47 Abs. 1 lit. a ATSG verpflichtet gewesen wÃ¤re, den BeschwerdefÃ¼hrer vor Erlass der angefochtenen VerfÃ¼gung zum Gutachten von Dr. D.___ anzuhÃ¶ren und ihm Einsicht in dieses zu gewÃ¤hren. Die Nichtzustellung dieses Gutachtens an den BeschwerdefÃ¼hrer beziehungsweise die fehlende EinrÃ¤umung einer Aktensicht in dieses vor Erlass der VerfÃ¼gung vom 10. Juli 2008 (Urk. 2) stellt somit eine schwere Verletzung des rechtlichen GehÃ¶rs dar.</w:t>
      </w:r>
    </w:p>
    <w:p>
      <w:r>
        <w:t>3.5Â Â Â Â Â Â Â Â  GrundsÃ¤tzlich hat eine Partei ein Gesuch um Akteneinsicht zu stellen, damit Ã¼berhaupt die Einsichtnahme gewÃ¤hrt oder verweigert werden kann (vgl. SVR 2002 IV Nr. 32 S. 103). So kann der Versicherer gemÃ¤ss Art. 8 Abs. 1 der VerfÃ¼gung Ã¼ber den Allgemeinen Teil des Sozialversicherungsrechts, ATSV, die GewÃ¤hrung der Akteneinsicht von einem schriftlichen Gesuch abhÃ¤ngig machen. Allerdings bedingt dies, dass die Beteiligten Ã¼ber den Bestand neuer entscheidwesentlicher Akten informiert werden, welche diese nicht kennen und auch nicht kennen kÃ¶nnen (Urteil des damaligen EidgenÃ¶ssischen Versicherungsgerichts, EVG, in Sachen Z. vom 14. Juli 2006, I 193/04, Erw. 6.2).</w:t>
      </w:r>
    </w:p>
    <w:p>
      <w:r>
        <w:t>Â Â Â Â Â Â Â Â  Vorliegend wusste der BeschwerdefÃ¼hrer nicht, wann Dr. D.___ das Gutachten verfasst und an die Beschwerdegegnerin zugesandt haben wÃ¼rde. Sodann gilt es zu berÃ¼cksichtigen, dass sich die Erstattung von medizinischen Gutachten erfahrungsgemÃ¤ss oft verzÃ¶gert. Der BeschwerdefÃ¼hrer wurde von Dr. D.___ am 29. Mai 2008 untersucht (Urk. 14/86 S. 1), worauf diese das Gutachten bereits am 12. Juni 2008 verfasste und der Beschwerdegegnerin zustellte (Urk. 14/86 S. 1). Dem BeschwerdefÃ¼hrer, welchem dieser Zeitpunkt nicht bekannt war, kann daher nicht entgegengehalten werden, er hÃ¤tte ein Gesuch um Akteneinsicht stellen mÃ¼ssen (vgl. BGE 132 V 391 Erw. 6.2).</w:t>
      </w:r>
    </w:p>
    <w:p>
      <w:r>
        <w:t>3.6Â Â Â Â  Im Ãbrigen ist - in Anbetracht des Umstandes, dass der BeschwerdefÃ¼hrer in vorliegendem Verfahren ausdrÃ¼cklich eine Verletzung des rechtlichen GehÃ¶rs durch die Beschwerdegegnerin gerÃ¼gt hat und eine RÃ¼ckweisung der Sache an die Beschwerdegegnerin beantragte (Urk. 7 S. 2) - eine Heilung der GehÃ¶rsverletzung schon aus diesem Grunde nicht in Betracht zu ziehen. Denn unter diesen UmstÃ¤nden ist davon auszugehen, dass dem BeschwerdefÃ¼hrer an einem formell richtigen Verfahren mehr liegt als an einer befÃ¶rderlichen Verfahrenserledigung (vgl. BGE 119 V 218).</w:t>
      </w:r>
    </w:p>
    <w:p>
      <w:r>
        <w:t>4.Â Â Â Â Â Â  Nach Gesagtem ist die Sache in Gutheissung der Beschwerde an die Beschwer-degegnerin zur GewÃ¤hrung des rechtlichen GehÃ¶rs und zu neuer VerfÃ¼gung zurÃ¼ckzuweisen.</w:t>
      </w:r>
    </w:p>
    <w:p>
      <w:r>
        <w:t>5.Â Â Â Â Â Â Â Â  GestÃ¼tzt auf Art. 69 Abs. 1 bis IVG in der seit 1. Juli 2006 in Kraft stehenden Fassung ist das Verfahren kostenpflichtig. In BerÃ¼cksichtigung des gesetzlichen Rahmens (Fr. 200.-- bis Fr. 1'000.--) sind die Kosten des Verfahrens daher auf Fr. 500.-- festzusetzen und der unterliegenden Beschwerdegegnerin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 neuer VerfÃ¼gung als vollstÃ¤ndiges Obsiegen (vgl. Urteil des EVG vom 10. Februar 2004 in Sachen K., U 199/02, Erw. 6 mit Hinweis auf BGE 110 V 57 Erw. 3a; SVR 1999 IV Nr. 10 S. 28 Erw. 3).</w:t>
      </w:r>
    </w:p>
    <w:p>
      <w:r>
        <w:t>Â Â Â Â Â Â Â Â  AusgangsgemÃ¤ss hat der BeschwerdefÃ¼hrer daher Anspruch auf eine ProzessentschÃ¤digung, welche mit Fr. 1Â500.-- (inklusive Mehrwertsteuer und Barauslagen) zu bemessen ist.</w:t>
      </w:r>
    </w:p>
    <w:p>
      <w:r>
        <w:t>Das Gericht erkennt:</w:t>
      </w:r>
    </w:p>
    <w:p>
      <w:r>
        <w:t>1.Â Â Â Â Â Â Â Â  In Gutheissung der Beschwerde wird die angefochtene VerfÃ¼gung vom 10. Juli 2008 aufgehoben, und es wird die Sache an die Sozialversicherungsanstalt des Kantons ZÃ¼rich, IV-Stelle, zurÃ¼ckgewiesen, damit diese im Sinne der ErwÃ¤gungen verfahre.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1Â500.-- (inklusive Barauslagen und Mehrwertsteuer) zu bezahlen.</w:t>
      </w:r>
    </w:p>
    <w:p>
      <w:r>
        <w:t>4.Â Â Â Â Â Â Â Â Â Â  Zustellung gegen Empfangsschein an:</w:t>
      </w:r>
    </w:p>
    <w:p>
      <w:r>
        <w:t>- Rechtsanwalt Silvan Meier Rhein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