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IV.2008.00714 vom 22. März 2010</w:t>
      </w:r>
    </w:p>
    <w:p>
      <w:r>
        <w:t>ZH Sozialversicherungsgericht, 2010-03-22, DE</w:t>
      </w:r>
    </w:p>
    <w:p>
      <w:r>
        <w:rPr>
          <w:b/>
        </w:rPr>
        <w:t xml:space="preserve">Quelle: </w:t>
      </w:r>
      <w:r>
        <w:t>https://mcp.opencaselaw.ch/entscheid/zh_sozialversicherungsgericht_IV.2008.00714</w:t>
      </w:r>
    </w:p>
    <w:p>
      <w:r>
        <w:t>FR: ZH_SOZIALVERSICHERUNGSGERICHT IV.2008.00714 du 22 mars 2010</w:t>
      </w:r>
    </w:p>
    <w:p>
      <w:r>
        <w:t>IT: ZH_SOZIALVERSICHERUNGSGERICHT IV.2008.00714 del 22 marzo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4. Juni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rPr>
          <w:b/>
        </w:rPr>
        <w:t>E. 1.2</w:t>
      </w:r>
    </w:p>
    <w:p>
      <w:r>
        <w:t>1.2.1Â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1.2.2Â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1.2.3Â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Die IV-Stelle stÃ¼tzte sich bei der Beurteilung des Leistungsanspruchs auf das polydisziplinÃ¤re Gutachten der AbklÃ¤rungsstelle A.___ vom 11. Januar 2008, wonach der BeschwerdefÃ¼hrerin die bisherige berufliche TÃ¤tigkeit sowie jede andere kÃ¶rperlich leichte bis intermittierend mittelschwere TÃ¤tigkeit mit einem Pensum von 75 % zumutbar sei. Entsprechend resultiere ein rentenausschliessender InvaliditÃ¤tsgrad. Weitere AbklÃ¤rungen, wie sie im Vorbescheidverfahren von der BeschwerdefÃ¼hrerin gefordert worden seien, seien nicht erforderlich. Im psychiatrischen Teilgutachten sei das Vorliegen einer posttraumatischen BelastungsstÃ¶rung nachvollziehbar ausgeschlossen worden, wobei die traumatische Biographie durchaus in die Beurteilung eingeflossen sei. Im psychiatrischen Gutachten vom 13. Mai 2008, welches im Auftrag der Vorsorgeeinrichtung erstellt worden sei, werde dies offenbar anders beurteilt; die postulierte vollstÃ¤ndige ArbeitsunfÃ¤higkeit sei aber aufgrund der objektiven klinischen Befunde nicht nachvollziehbar (Urk. 2).</w:t>
      </w:r>
    </w:p>
    <w:p>
      <w:r>
        <w:t>2.2Â Â Â Â  DemgegenÃ¼ber brachte die BeschwerdefÃ¼hrerin vor, das Gutachten der AbklÃ¤rungsstelle A.___ vom 11. Januar 2008 sei nicht beweiskrÃ¤ftig. Die Gutachter hÃ¤tten ihre Schlussfolgerungen nicht nachvollziehbar begrÃ¼ndet und sich nicht hinreichend mit den abweichenden Beurteilungen der behandelnden Ãrzte und der frÃ¼heren Gutachter auseinandergesetzt. Entsprechend sei auf die von der Vorsorgeeinrichtung in Auftrag gegebenen Gutachten sowie die EinschÃ¤tzung der behandelnden Ãrzte abzustellen, welche von einer vollstÃ¤ndigen ArbeitsunfÃ¤higkeit ausgehen wÃ¼rden (Urk. 1 und 13).</w:t>
      </w:r>
    </w:p>
    <w:p>
      <w:r>
        <w:rPr>
          <w:b/>
        </w:rPr>
        <w:t>E. 3.1</w:t>
      </w:r>
    </w:p>
    <w:p>
      <w:r>
        <w:t>3.1.1Â Â  Die A.___-Gutachterin Dr. med. B.___, FachÃ¤rztin fÃ¼r Psychiatrie und Psychotherapie, hielt im psychiatrischen Teilgutachten fest, dass es sich bei der Explorandin um eine 54jÃ¤hrige, etwa altersentsprechend wirkende korrekt gekleidete Frau von unauffÃ¤lliger Ã¤usserer Gesamterscheinung handle. Das Gangbild vom Wartebereich in das Untersuchungszimmer sei ungestÃ¶rt. Der Beschwerdevortrag sei differenziert; es bestehe eine gute RapportfÃ¤higkeit. Wahrnehmung und Auffassung seien wÃ¤hrend der gesamten Untersuchung ungestÃ¶rt. Eine BeeintrÃ¤chtigung der Aufmerksamkeitsfunktionen oder der konzentrativen Leistung sei nicht validierbar. BeeintrÃ¤chtigungen des Kurzzeit- oder LangzeitgedÃ¤chtnisses seien nicht nachweisbar. Die intellektuellen Funktionen lÃ¤gen nach dem klinischen Eindruck im Ã¼berdurchschnittlichen Bereich. Unter Betrachtung der PersÃ¶nlichkeitsmerkmale falle eine Neigung zur SelbstÃ¼berhÃ¶hung, Idealisierung und narzisstischen Ãberbewertung auf. Im Wechsel dazu bestehe ein Gegenpol mit Selbstentwertung, InsuffizienzgefÃ¼hl und wenig Zutrauen zu sich selbst. ÃbergÃ¤nge zwischen diesen beiden Polen seien kaum vorhanden. Formale oder inhaltliche DenkstÃ¶rungen wÃ¼rden nicht bestehen. Paranoide oder halluzinatorische PhÃ¤nomene seien nicht nachweisbar, ebensowenig wie illusionÃ¤re Verkennungen. Eine wahnhafte Symptomatik sowie Hinweise fÃ¼r Derealisation oder Depersonalisation wÃ¼rden nicht bestehen. Die Ich-Funktion sei nicht gespalten, CoenÃ¤sthesien seien nicht nachweisbar. Die Willens- und Antriebsbildung zeige keine eindeutigen pathologischen BeeintrÃ¤chtigungen. Psychomotorisch bestehe Ausgeglichenheit ohne besondere Pathologika. Affektiv wirke die Explorandin zeitweise subdepressiv ausgelenkt, es bestehe ein inneres Erleben von Existenzangst und Angst vor Belastungen, zudem seien phobische StÃ¶rungen eruierbar. Vital depressive Zeichen wÃ¼rden fehlen. Im emotionalen Erleben sei die Versicherte auf erlebte KrÃ¤nkungen, DemÃ¼tigungen und fehlendes Selbstwerterleben eingeengt, die emotionale Schwingungslage seiÂ  deutlich vermindert moduliert. Eine SuizidalitÃ¤t sei nicht nachweisbar, Hinweise fÃ¼r eine ImpulskontrollstÃ¶rung und Selbstverletzungstendenzen wÃ¼rden nicht bestehen. ZwÃ¤nge seien keine feststellbar. WÃ¤hrend die RealitÃ¤tsorientierung erhalten sei, sei die RealitÃ¤tsanpassung teilweise vermindert. Im Untersuchungszeitpunkt bestehe Bewusstseinsklarheit sowie volle Orientierung zu Raum, Zeit und Person (Urk. 10/23 S. 9 f.).</w:t>
      </w:r>
    </w:p>
    <w:p>
      <w:r>
        <w:t>Â Â Â Â Â Â Â Â  Dr. B.___ diagnostizierte in der Folge eine narzisstische PersÃ¶nlichkeitsstÃ¶rung mit protrahierter depressiver Kompensation (ICD-10 F60.8), eine anankastische PersÃ¶nlichkeitsstÃ¶rung (ICD-10 F60.5), eine somatoforme autonome FunktionsstÃ¶rung (ICD-10 F45.3) sowie eine anhaltende somatoforme SchmerzstÃ¶rung (ICD-10 F45.4). Sie hielt zudem fest, die Kriterien fÃ¼r das Vorliegen einer posttraumatischen BelastungsstÃ¶rung gemÃ¤ss ICD-10 seien trotz einer traumatischen Biographie nicht erfÃ¼llt. In der Folge fÃ¼hrte die Gutachterin aus, die Versicherte habe Ã¼ber eine wenig Sicherheit und Geborgenheit gebende Kindheit berichtet. Ferner sei sie als Kind hÃ¤ufig kÃ¶rperlicher Gewalt ausgesetzt gewesen. Vor diesem Hintergrund Ã¼bergrosser BedÃ¼rftigkeit habe sich langjÃ¤hrig eine narzisstische PersÃ¶nlichkeitsstÃ¶rung entwickelt, die durch Erfolg und Anerkennung im Beruf habe stabilisiert und kompensiert werden kÃ¶nnen. Mit dem Auftreten von erheblichen KrÃ¤nkungen und Entwertungen am Arbeitsplatz sei eine narzisstische Dekompensation mit anhaltenden depressiven Krisen und Selbstwertproblematik erfolgt. Arbeitsversuche beim letzten Arbeitgeber seien gescheitert, da wieder neue KrÃ¤nkungs- und Entwertungssituationen aufgetreten seien. Mittlerweile sei es durch eine ambulante Psychotherapie gelungen, die Selbstreflexion der Explorandin zu verbessern und die depressive Situation abzuschwÃ¤chen. Eine psychiatrische Pharmakotherapie sei wegen zahlreicher UnvertrÃ¤glichkeiten nicht konsequent durchgefÃ¼hrt worden. Das Antidepressivum Fluctine, das die Versicherte ohne Nebenwirkungen ertragen habe, habe kein therapeutisches Ergebnis gebracht. Aufgrund der genannten Diagnosen bestÃ¼nden psychische FunktionseinschrÃ¤nkungen im Bereich der Anpassung an die soziale Umgebung, fehlende FlexibilitÃ¤t bei Anforderungen, verminderte Belastbarkeit und Ausdauer sowie eingeschrÃ¤nktes emotionales Erleben. Die somatoformen StÃ¶rungen seien als mittelschwer zu bezeichnen und schrÃ¤nkten im Rahmen der diagnostizierten psychiatrischen StÃ¶rungen die ArbeitsfÃ¤higkeit zusÃ¤tzlich ein (Urk. 10/23 S. 10).</w:t>
      </w:r>
    </w:p>
    <w:p>
      <w:r>
        <w:t>Â Â Â Â Â Â Â Â  Zur ArbeitsfÃ¤higkeit aus psychiatrischer Sicht fÃ¼hrte die Gutachterin aus, aufgrund der am letzten Arbeitsplatz bestehenden retraumatisierenden Konfliktsituation sei der Explorandin eine RÃ¼ckkehr dorthin nicht mehr zumutbar. FÃ¼r einen Einsatz an einem anderen Arbeitsplatz in der bisherigen TÃ¤tigkeit als ErnÃ¤hrungsberaterin bestehe jedoch eine TeilarbeitsfÃ¤higkeit von 75 % (Urk. 10/23 S. 10).</w:t>
      </w:r>
    </w:p>
    <w:p>
      <w:r>
        <w:t>3.1.2Â Â  Dr. C.___, Facharzt FMH fÃ¼r Neurologie, fÃ¼hrte im neurologischen Teilgutachten aus, im Vordergrund stÃ¼nden ein chronisches Schmerzsyndrom, betont im Nacken-, Schulter- und Armbereich sowie migrÃ¤niforme Kopfschmerzen. Geringer ausgeprÃ¤gt bestÃ¼nden auch Schmerzen im Bereich der thorakalen und lumbalen WirbelsÃ¤ule. In der neurologischen Untersuchung zeige sich eine gute Beweglichkeit der HalswirbelsÃ¤ule. Der Befund der Hirnnerven sei unauffÃ¤llig gewesen. Eine Gang- oder ExtremitÃ¤tenataxie habe sich nicht finden lassen, die Muskeleigenreflexe hÃ¤tten symmetrisch ausgelÃ¶st werden kÃ¶nnen und seien nicht gesteigert gewesen. Ein Babinski habe sich nicht finden lassen und der Muskeltonus sei normal gewesen. Paresen oder SensibilitÃ¤tsausfÃ¤lle hÃ¤tten nicht nachgewiesen werden kÃ¶nnen. In seitlicher Abduktions-/Aussenrotationsstellung der Arme seien beidseits ParÃ¤sthesien im Kleinfinger angegeben worden, was mit einem SchultergÃ¼rtel-Kompressionssyndrom beidseits vereinbar sei. Der Phalen sei rechts positiv, suggestiv fÃ¼r eine leichte CTS-Symptomatik. Dr. C.___ hielt weiter fest, zusammenfassend stehe aus neurologischer Sicht eine vorwiegend tendomyogen bedingte Schmerzsymptomatik im Vordergrund, betont im HWS-, Schulter- und Armbereich. Daneben berichte die Explorandin Ã¼ber Kopfschmerzen, welche rechts- oder linkshemisphÃ¤risch oder frontal betont bestÃ¼nden und als pochend beschrieben wÃ¼rden, teilweise assoziert mit migrÃ¤netypischen Symptomen. Bis anhin sei die Explorandin vorwiegend aufgrund psychiatrischer Diagnosen arbeitsunfÃ¤hig geschrieben worden. Wegen der chronischen Nacken-, Schulter- und Armschmerzen beidseits sowie der migrÃ¤niformen Kopfschmerzsymptomatik seien schwere und mittelschwere Arbeiten nicht mehr zumutbar. KÃ¶rperlich leichte sowie organisatorisch-planerische TÃ¤tigkeiten kÃ¶nnten der Explorandin demgegenÃ¼ber zugemutet werden. Aus neurologisch-somatischer Sicht sei von einer ArbeitsfÃ¤higkeit in der TÃ¤tigkeit als ErnÃ¤hrungsberaterin von 80 % auszugehen (Urk. 10/23 S. 14 f.).</w:t>
      </w:r>
    </w:p>
    <w:p>
      <w:r>
        <w:t>3.1.3Â Â  Im Rahmen der multidisziplinÃ¤ren Gesamtbeurteilung wurde im A.___-Gutachten schliesslich ausgefÃ¼hrt, dass die Explorandin, obwohl sie Ã¼ber eine erhebliche kÃ¶rperliche Beschwerdesymptomatik klage, bisher vorwiegend aus psychischen GrÃ¼nden arbeitsunfÃ¤hig geschrieben worden sei. Bei den Untersuchungen sei ebenfalls festgestellt worden, dass das psychische Leiden im Vordergrund stehe. Bei der neurologischen Untersuchung sei eine tendomyogen bedingte Schmerzsymptomatik im Nacken-/Schulterbereich festgestellt werden, welche auch die migrÃ¤neartigen Kopfschmerzen mitverursache. Aus neurologischer Sicht sei die ArbeitsfÃ¤higkeit als ErnÃ¤hrungsberaterin durch vermehrt notwendige Pausen beziehungsweise kopfschmerzbedingte ArbeitsausfÃ¤lle um maximal 20 % vermindert. Die Gutachter fuhren fort, die von der Explorandin beklagte, Ã¼ber die somatisch objektivierbaren Befunde hinausgehende Schmerzsymptomatik sei der anhaltenden somatoformen SchmerzstÃ¶rung zuzuordnen. Die Kombination dieser SchmerzstÃ¶rung mit der narzisstischen PersÃ¶nlichkeit, welche zu einer protrahierten depressiven Dekompensation gefÃ¼hrt habe, schrÃ¤nke die ArbeitsfÃ¤higkeit aus psychiatrischer Sicht um 25 % ein. Dabei sei zu beachten, dass die letzte Stelle fÃ¼r die Explorandin nicht mehr geeignet sei. Die ArbeitsfÃ¤higkeit aus psychiatrischer und diejenige aus neurologischer Sicht kÃ¶nnten nicht kumuliert werden, da dieselben Zeitabschnitte fÃ¼r die vermehrt notwendigen Pausen und zur Erholung genutzt werden kÃ¶nnten. Aus polydisziplinÃ¤rer Sicht sei die Explorandin zusammengefasst als ErnÃ¤hrungsberaterin zu 75 % arbeits- und leistungsfÃ¤hig. Auch jede andere, Ã¤hnlich gelagerte kÃ¶rperlich leichte bis intermittierend mittelschwere TÃ¤tigkeit sei ihr im gleichen Umfang zumutbar (Urk. 10/23 S. 16 f.).</w:t>
      </w:r>
    </w:p>
    <w:p>
      <w:r>
        <w:t>3.2Â Â Â Â  Indem die psychiatrische Gutachterin ausfÃ¼hrte, vor dem Hintergrund Ã¼bergrosser BedÃ¼rftigkeit habe sich langjÃ¤hrig eine narzisstische PersÃ¶nlichkeitsstÃ¶rung entwickelt, die durch Erfolg und Anerkennung im Beruf habe stabilisiert und kompensiert werden kÃ¶nnen, begrÃ¼ndete sie bloss im Ansatz, weshalb sie zum Schluss gekommen ist, dass die BeschwerdefÃ¼hrerin an einer narzisstischen und anankastischen PersÃ¶nlichkeitsstÃ¶rung leiden soll. Sie tat nicht dar, welche Kriterien sie zur Diagnosestellung herangezogen hatte und unterliess es insbesondere, nachvollziehbar zu begrÃ¼nden, weshalb diese StÃ¶rungen die Willensbildung und Handlungsfreiheit beeintrÃ¤chtigen (vgl. dazu Urteil des Bundesgerichts vom 2. Dezember 2009, 9C_785/2009, Erw. 3.1.1 mit Hinweisen) beziehungsweise sich nach einer langjÃ¤hrigen erfolgreichen beruflichen Laufbahn erheblich und dauerhaft auf die ArbeitsfÃ¤higkeit auswirken sollten. Entsprechendes ist mit Bezug auf den Ausschluss der Diagnose einer posttraumatischen BelastungsstÃ¶rung zu sagen; aus dem Gutachten geht nicht hervor, aus welchen GrÃ¼nden die Gutachterin die unter anderem vom behandelnden Arzt Dr. med. D.___ gestellte Diagnose ausschloss. Dem psychiatrischen Teilgutachten mangelt es daher an der erforderlichen Nachvollziehbarkeit und SchlÃ¼ssigkeit. Da die Gutachterin ihre EinschÃ¤tzung des psychischen Zustandes der BeschwerdefÃ¼hrerin nicht nachvollziehbar darstellte, ist es auch nicht mÃ¶glich, auf ihre vordergrÃ¼ndig plausiblen ErwÃ¤gungen zur Frage der ArbeitsfÃ¤higkeit abzustellen.</w:t>
      </w:r>
    </w:p>
    <w:p>
      <w:r>
        <w:t>3.3Â Â Â Â  Der behandelnde Arzt, Dr. med. D.___, Arzt fÃ¼r Neurologie, Psychiatrie und Psychotherapie, Oberarzt an der Klinik Z.___, berichtete im wesentlichen von einem schweren generalisierten Fibromyalgiesyndrom, einer mittelgradigen depressiven Episode mit somatischem Syndrom, einem cervico-cephalen Syndrom mit chronisch migrÃ¤niformen Spannungstypkopfschmerzen und einer posttraumatischen BelastungsstÃ¶rung nach Extrembelastung und attestiert eine vollstÃ¤ndige ArbeitsunfÃ¤higkeit (Urk. 10/15). Eine BegrÃ¼ndung, weshalb der BeschwerdefÃ¼hrerin eine Willensanstrengung zur (zumindest teilweisen) Ãberwindung der Folgen dieser Syndrome nicht zumutbar sein sollte, lÃ¤sst sich in seinem Bericht allerdings nicht finden. Entsprechend kann auch darauf nicht abgestellt werden.</w:t>
      </w:r>
    </w:p>
    <w:p>
      <w:r>
        <w:t>Â Â Â Â Â Â Â Â  Dasselbe gilt fÃ¼r die Gutachten der VertrauensÃ¤rztinnen der Vorsorgeeinrichtung. Dr. med. E.___, SpezialÃ¤rztin FMH Innere Medizin, fÃ¼hrte im wesentlichen psychiatrische Diagnosen auf und attestierte der BeschwerdefÃ¼hrerin gestÃ¼tzt darauf eine 60%ige BerufsunfÃ¤higkeit (Urk. 10/20). Da es sich bei ihr nicht um eine FachÃ¤rztin fÃ¼r Psychiatrie handelt, ist ihr Bericht von vornherein nicht geeignet, eine ArbeitsunfÃ¤higkeit aus psychiatrischer Sicht zu belegen. Auch die Beurteilung von Dr. med. F.___, FachÃ¤rztin FMH Psychiatrie und Psychotherapie, erweist sich als nicht schlÃ¼ssig; statt darzutun, aufgrund welcher objektiver Befunde der BeschwerdefÃ¼hrerin eine berufliche TÃ¤tigkeit nicht zumutbar sein sollte, stÃ¼tzt sie sich im Wesentlichen auf die geklagten Beschwerden, die subjektiv erlebte EinschrÃ¤nkung der ArbeitsfÃ¤higkeit durch die BeschwerdefÃ¼hrerin und die Atteste des behandelnden Arztes (Urk. 10/41). Damit kann aber auf ihr Gutachten ebenfalls nicht abgestellt werden.</w:t>
      </w:r>
    </w:p>
    <w:p>
      <w:r>
        <w:t>3.4Â Â Â Â  Nach dem Gesagten kann nicht schlÃ¼ssig beurteilt werden, ob bei der BeschwerdefÃ¼hrerin ein Gesundheitsschaden vorliegt, welcher die ArbeitsfÃ¤higkeit zu beeintrÃ¤chtigen vermag. Die angefochtene VerfÃ¼gung ist daher aufzuheben und die Sache an die IV-Stelle zur ergÃ¤nzenden medizinischen AbklÃ¤rung zurÃ¼ckzuweisen.</w:t>
      </w:r>
    </w:p>
    <w:p>
      <w:r>
        <w:rPr>
          <w:b/>
        </w:rPr>
        <w:t>E. 4</w:t>
      </w:r>
    </w:p>
    <w:p>
      <w:r>
        <w:t>4.1Â Â Â Â  Die Kosten des Verfahrens sind auf Fr. 600.-- festzulegen und, da die RÃ¼ckweisung der Sache an die Verwaltung nach stÃ¤ndiger Rechtsprechung als vollstÃ¤ndiges Obsiegen gilt (vgl. Urteil des damaligen EidgenÃ¶ssischen Versicherungsgerichts vom 10. Februar 2004 in Sachen K., U 199/02, Erw. 6 mit Hinweis auf BGE 110 V 57 Erw. 3a; SVR 1999 IV Nr. 10 S. 28 Erw. 3), ausgangsgemÃ¤ss von der Beschwerdegegnerin zu tragen (Art. 69 Abs. 1 bis IVG).</w:t>
      </w:r>
    </w:p>
    <w:p>
      <w:r>
        <w:t>4.2Â Â Â Â  Der vertretenen BeschwerdefÃ¼hrerin ist eine ProzessentschÃ¤digung von Fr. 2'400.-- (inklusive Barauslagen und Mehrwertsteuer) zuzusprechen (Art. 61 lit. g ATSG in Verbindung mit Â§ 34 Abs. 1 des Gesetzes Ã¼ber das Sozialversicherungsgericht [GSVGer]).</w:t>
      </w:r>
    </w:p>
    <w:p>
      <w:r>
        <w:t>Das Gericht erkennt:</w:t>
      </w:r>
    </w:p>
    <w:p>
      <w:r>
        <w:t>1.Â Â Â Â Â Â Â Â  Die Beschwerde wird in dem Sinne gutgeheissen, dass die angefochtene VerfÃ¼gung vom 4. Juni 2008 aufgehoben und die Sache an die Sozialversicherungsanstalt des Kantons ZÃ¼rich, IV-Stelle, zurÃ¼ckgewiesen wird, damit sie im Sinne der ErwÃ¤gungen verfahre und hernach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2'400.-- (inkl. Barauslagen und MWSt) zu bezahlen.</w:t>
      </w:r>
    </w:p>
    <w:p>
      <w:r>
        <w:t>4.Â Â Â Â Â Â Â Â  Zustellung gegen Empfangsschein an:</w:t>
      </w:r>
    </w:p>
    <w:p>
      <w:r>
        <w:t>- Rechtsanwalt Dr. Ueli Kieser</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