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IV.2008.00685 vom 26. Januar 2010</w:t>
      </w:r>
    </w:p>
    <w:p>
      <w:r>
        <w:t>ZH Sozialversicherungsgericht, 2010-01-26, DE</w:t>
      </w:r>
    </w:p>
    <w:p>
      <w:r>
        <w:rPr>
          <w:b/>
        </w:rPr>
        <w:t xml:space="preserve">Quelle: </w:t>
      </w:r>
      <w:r>
        <w:t>https://mcp.opencaselaw.ch/entscheid/zh_sozialversicherungsgericht_IV.2008.00685</w:t>
      </w:r>
    </w:p>
    <w:p>
      <w:r>
        <w:t>FR: ZH_SOZIALVERSICHERUNGSGERICHT IV.2008.00685 du 26 janvier 2010</w:t>
      </w:r>
    </w:p>
    <w:p>
      <w:r>
        <w:t>IT: ZH_SOZIALVERSICHERUNGSGERICHT IV.2008.00685 del 26 gennaio 2010</w:t>
      </w:r>
    </w:p>
    <w:p>
      <w:pPr>
        <w:pStyle w:val="Heading2"/>
      </w:pPr>
      <w:r>
        <w:t>Erwägungen</w:t>
      </w:r>
    </w:p>
    <w:p>
      <w:r>
        <w:rPr>
          <w:b/>
        </w:rPr>
        <w:t>E. 2</w:t>
      </w:r>
    </w:p>
    <w:p>
      <w:r>
        <w:t>/</w:t>
      </w:r>
    </w:p>
    <w:p>
      <w:r>
        <w:rPr>
          <w:b/>
        </w:rPr>
        <w:t>E. 3</w:t>
      </w:r>
    </w:p>
    <w:p>
      <w:r>
        <w:t>3.1Â Â Â Â  Zu Recht sind sich die Parteien darin einig, dass bei der BeschwerdefÃ¼hrerin seit 1990 kein Rentenanspruch mehr besteht: Im August 1990 hatte sie ihre frÃ¼here TÃ¤tigkeit im F.___ G.___ aufgenommen und bis Ende Jahr ein Einkommen von Fr. 19'525.-- (IK-Auszug, Urk. 8/6 S. 2) erzielt. Insgesamt betrug ihr Erwerbseinkommen im Jahr 1990 laut IK-Auszug Fr. 33'406.--. Verglichen mit dem massgeblichen jÃ¤hrlichen Valideneinkommen als Geburtsinvalide von Fr. 41'200.-- (Fr. 51'500.-- x 80 %; Art. 28 Abs. 2 IVG in Verbindung mit Art. 26 Abs. 1 IVV; ZAK 1989, S. 535) ergibt sich eine Erwerbseinbusse von Fr. 7'794.--, was einem rentenausschliessenden InvaliditÃ¤tsgrad von 19 % entspricht (vgl. auch Urk. 8/8). Im Jahr 1991 erhÃ¶hte sich ihr Erwerbseinkommen auf Fr. 45'871.--, wÃ¤hrend es zwischen 1992 und 2004 einen durchschnittlichen Betrag von rund Fr. 55'442.-- aufwies.</w:t>
      </w:r>
    </w:p>
    <w:p>
      <w:r>
        <w:t>3.2Â Â Â Â  Zu prÃ¼fen ist daher, auf welchen Zeitpunkt die Rentenaufhebung zu erfolgen hat, insbesondere ob eine Meldepflichtverletzung seitens der BeschwerdefÃ¼hrerin vorliegt, die eine rÃ¼ckwirkende Umsetzung der Rentenrevision nach sich zieht.</w:t>
      </w:r>
    </w:p>
    <w:p>
      <w:r>
        <w:t>3.3Â Â Â Â  Wie eingangs dargelegt, erging die rentenzusprechende VerfÃ¼gung am 28. August 1987, wobei der Rentenbeginn auf den 1. April 1987 festgelegt wurde (Urk. 8/3). Die damals 18jÃ¤hrige Versicherte hatte im April ihre zweijÃ¤hrige Ausbildung zur C.___ abgeschlossen (Urk. 8/1) und im Mai 1987 ihre TÃ¤tigkeit im F.___ G.___ aufgenommen. FÃ¼r die Monate Mai bis Dezember 1987 belief sich ihr Gehalt laut IK-Auszug auf Fr. 12'312, fÃ¼r das Jahr 1988 auf Fr. 16'379 (Urk. 8/6), wÃ¤hrend es sich im Jahr 1989 auf Fr. 25'146 erhÃ¶hte. Die im November 1989 angetretene Ausbildung zur D.___ brach die BeschwerdefÃ¼hrerin Ende Januar 1990 ab. Wie dem beigebrachten Brief der damals zustÃ¤ndig gewesenen Regionalstelle fÃ¼r berufliche Eingliederung (heute: IV-Stelle, Berufsberatung) an die Mutter der BeschwerdefÃ¼hrerin, Frau H.___, vom 8. Februar 1990 (Urk. 3/4) zu entnehmen ist, wurde die Regionalstelle sowohl durch die BeschwerdefÃ¼hrerin selbst als auch, schriftlich, durch ihre Mutter Ã¼ber den Abbruch der Ausbildung und die Tatsache informiert, dass sie mittlerweile "recht gut" verdiene. Daraufhin erklÃ¤rte ihr die Sachbearbeiterin der Regionalstelle, vorlÃ¤ufig bestehe nach IV-Gesetz kein Anspruch mehr auf Leistungen beruflicher Art. Dieser Mitteilung folgte die VerfÃ¼gung vom 20. Februar 1990 (Urk. 3/5 in Verbindung mit Urk. 8/1).</w:t>
      </w:r>
    </w:p>
    <w:p>
      <w:r>
        <w:t>Â Â Â Â Â Â Â Â  Aufgrund dieses aktenkundigen Ablaufs steht fest, dass die aufgrund der damals in Kraft stehenden Bestimmungen (Art. 54 Abs. 1 lit. b und d IVG in der bis zum 31. Dezember 1991 gÃ¼ltig gewesenen Fassung) fÃ¼r den Erlass von VerfÃ¼gungen Ã¼ber Eingliederungsmassnahmen und Ã¼ber die Zusprechung, Ablehnung, KÃ¼rzung und Revision von Renten zustÃ¤ndige Ausgleichskasse nicht nur darÃ¼ber orientiert war, dass die BeschwerdefÃ¼hrerin ein namhaftes Einkommen erzielte, sondern laut dem Wortlaut der VerfÃ¼gung vom 20. Februar 1990 auch davon ausging, dass es sich dabei um ein rentenausschliessendes Einkommen handelte. Diese offenkundige Kenntnis hÃ¤tte die Ausgleichskasse dazu veranlassen mÃ¼ssen, die IV-Kommission zur Einleitung eines Revisionsverfahrens aufzufordern, dies umso mehr, als es sich hier um eine ausserordentliche Invalidenrente handelte, bei denen die Ausgleichskassen von Gesetzes wegen verpflichtet waren, sich periodisch zu vergewissern, ob die wirtschaftlichen Anspruchsvoraussetzungen fÃ¼r deren GewÃ¤hrung erfÃ¼llt waren (Art. 83 Abs. 2 IVV in der bis zum 31. Dezember 1996 gÃ¼ltig gewesenen Fassung). Wie die BeschwerdefÃ¼hrerin zutreffend vorbringen lÃ¤sst, hat sie nicht dafÃ¼r einzustehen, dass es die Beschwerdegegnerin unterliess, das gebotene Revisionsverfahren einzuleiten.</w:t>
      </w:r>
    </w:p>
    <w:p>
      <w:r>
        <w:t>Â Â Â Â Â Â Â Â  Indes vermag diese Unterlassung seitens der Verwaltung die BeschwerdefÃ¼hrerin hinsichtlich ihrer Meldepflicht nicht zu entlasten. Denn spÃ¤testens ab 1991 verdoppelte sich ihr Erwerbseinkommen gegenÃ¼ber demjenigen, das sie im Zeitpunkt des Rentenbeginns erzielt hatte, und in den folgenden Jahren erfuhr es einen konstanten Anstieg. Weil es sich dabei um eine Ãnderung in den erwerblichen VerhÃ¤ltnissen handelt, die sich in der Zeit nach Erlass der rentenzusprechenden VerfÃ¼gung ereignet hat, bildet diese beinahe jÃ¤hrliche ErhÃ¶hung des Erwerbseinkommens eine meldepflichtige Tatsache (Urteil des Bundesgerichts in Sachen P. vom 24. August 2001, I 107/01, Erw. 2a und in Sachen M. vom 6. April 2004, I 391/03, Erw. 5.2), Ã¼ber welche die BeschwerdefÃ¼hrerin weder die Ausgleichskasse noch die IV-Stelle je informiert hat.</w:t>
      </w:r>
    </w:p>
    <w:p>
      <w:r>
        <w:t>Â Â Â Â Â Â Â Â  Entgegen den AusfÃ¼hrungen der BeschwerdefÃ¼hrerin vermag sie auch ihre Annahme, die Rente habe ihr wegen ihrer GeburtsinvaliditÃ¤t zugestanden, nicht zu entlasten. Denn die meldepflichtigen Tatsachen bestehen nicht nur aus VerÃ¤nderungen des Gesundheitszustandes und der ArbeitsfÃ¤higkeit, sondern sie umfassen auch die erwerblichen VerhÃ¤ltnisse. Darauf wurde die BeschwerdefÃ¼hrerin in der RentenverfÃ¼gung vom 28. August 1987 ausdrÃ¼cklich hingewiesen und es wird auch nicht behauptet, die RentenverfÃ¼gung habe keinen solchen Vermerk enthalten. Die Meldepflicht fordert lediglich, dass die versicherte Person Ãnderungen anzeigt. PraxisgemÃ¤ss ist es nicht ihre Sache, Ã¼ber die Anspruchsrelevanz der zu meldenden Tatsachen zu befinden (Urteil des EidgenÃ¶ssischen Versicherungsgerichts in Sachen K. vom 17. Januar 2001, I 73/00, Erw. 3a; vgl. auch ZAK 1990 S. 149, 1986 S. 640 oben). Die Meldepflicht bestand unabhÃ¤ngig davon, ob die Ãnderung allenfalls tatsÃ¤chlich zu einer Aufhebung des Leistungsanspruchs fÃ¼hren wÃ¼rde (Urteil des EidgenÃ¶ssischen Versicherungsgerichts in Sachen B. vom 4. Februar 2002, I 422/00, Erw. 3c/ee).</w:t>
      </w:r>
    </w:p>
    <w:p>
      <w:r>
        <w:t>4.Â Â Â Â Â Â  Zu prÃ¼fen bleibt, ob die Beschwerdegegnerin ihre RÃ¼ckforderung innerhalb der gesetzlich gebotenen 1jÃ¤hrigen Verwirkungsfrist geltend gemacht hat.</w:t>
      </w:r>
    </w:p>
    <w:p>
      <w:r>
        <w:t>Â Â Â Â Â Â Â Â  Wie dargelegt, war die damals verfÃ¼gungsberechtigte Ausgleichskasse aufgrund der Eingabe der Mutter der BeschwerdefÃ¼hrerin vom 8. Februar 1990 (Urk. 3/4) darÃ¼ber informiert, dass die Versicherte nach dem Abbruch der Ausbildung zur D.___ am 1. Februar 1990 eine Stelle als E.___ in einem F.___ angetreten hatte, die ihr ein rentenausschliessendes Einkommen sicherte (vgl. auch VerfÃ¼gung der Ausgleichskasse vom 20. Februar 1990 [Urk. 8/1 und Urk. 8/20]). Dennoch unterblieb die gebotene Rentenrevision. Dieses erstmalige unrichtige Handeln der Amtsstelle gilt jedoch rechtsprechungsgemÃ¤ss nicht als fristauslÃ¶send (BGE 110 V 106, 124 V 382 Erw. 1 mit Hinweisen und 110 V 106 f., Erw. 2b in fine; Urteil des EidgenÃ¶ssischen Versicherungsgerichts in Sachen F. vom 9. April 1999, C 402/98, Erw. 2b).</w:t>
      </w:r>
    </w:p>
    <w:p>
      <w:r>
        <w:t>Â Â Â Â Â Â Â Â  Mit Eingabe vom 18. Juni 2005 (Urk. 8/26) und unter Beilage ihrer Trauungsurkunde teilte die BeschwerdefÃ¼hrerin der SVA, Ausgleichskasse, ihren neuen Namen mit und erkundigte sich, ob ihr auch nach der Ãnderung des Zivilstands die bisherige Rente zustehe. Daraufhin verfÃ¼gte die IV-Stelle am 5. Juli 2005 (Urk. 8/5) die weitere Ausrichtung der ausserordentlichen halben Rente mit Beginn am 1. Juni 2005. SpÃ¤testens in diesem Zeitpunkt hÃ¤tte die IV-Stelle bei der gebotenen Aufmerksamkeit erkennen mÃ¼ssen, dass es sich bei dieser Leistung um die FortfÃ¼hrung einer seit 1987 respektive seit dem 18. Altersjahr der Versicherten laufenden Rente (Art. 39 Abs. 1 IVG in Verbindung mit Art. 42 Abs. 1 AHVG) handelte, die seit MÃ¤rz 1988 nicht mehr Ã¼berprÃ¼ft worden war.</w:t>
      </w:r>
    </w:p>
    <w:p>
      <w:r>
        <w:t>Â Â Â Â Â Â Â Â  Zwar ist der Beschwerdegegnerin darin beizupflichten (Urk. 2 S. 3), dass eine Ãnderung des Zivilstandes nicht automatisch die Einleitung eines Revisionsverfahrens nach sich zieht, weil der Zivilstand an der Berechnung der einmal festgelegten Rente grundsÃ¤tzlich nichts Ã¤ndert. Die ausdrÃ¼ckliche RÃ¼ckfrage der BeschwerdefÃ¼hrerin, ob ihr die Rente weiterhin zustehe, hÃ¤tte die Adressatin dieses Schreibens, die Ausgleichskasse, zusammen mit der neuen VerfÃ¼gung an die fÃ¼r deren Erlass zustÃ¤ndige IV-Stelle (vgl. hierzu Rz 9002 der Wegleitung des Bundesamtes fÃ¼r Sozialversicherung Ã¼ber die Renten in der EidgenÃ¶ssischen Alters-, Hinterlassenen und Invalidenversicherung (RWL), gÃ¼ltig ab 1. Januar 2003) weiterleiten mÃ¼ssen, was offensichtlich unterblieb. Jedenfalls bestand aufgrund des Erlasses der RentenverfÃ¼gung vom 5. Juli 2005 der rechtsprechungsgemÃ¤ss relevante zweite Anlass, das Dossier im Sinne einer Kontrolle bezÃ¼glich relevanter verÃ¤nderter Tatsachen durchzusehen (vgl. auch Rz 10625 RWL).</w:t>
      </w:r>
    </w:p>
    <w:p>
      <w:r>
        <w:t>Â Â Â Â Â Â Â Â  Dabei hÃ¤tte ein Beizug des Individuellen Kontos der BeschwerdefÃ¼hrerin die erforderliche Grundlage geliefert, um die Entwicklung der EinkommensbetrÃ¤ge seit der ursprÃ¼nglichen Rentenzusprechung zur Kenntnis zu nehmen und festzustellen, dass deren Vergleich mit dem Valideneinkommen keinen Rentenanspruch mehr rechtfertigte. Damit ist rechtsprechungsgemÃ¤ss der Erlass der RentenverfÃ¼gung vom 5. Juli 2005 als fristauslÃ¶send anzusehen. Somit begann die einjÃ¤hrige Frist im Juli 2005 zu laufen, womit die mit Vorbescheid vom 3. April 2008 (Urk. 8/9) angekÃ¼ndigte RÃ¼ckforderung nach Ablauf der einjÃ¤hrigen VerjÃ¤hrungsfrist erfolgte und damit verwirkt war. Soweit die Beschwerdegegnerin die Ausrichtung der Rente auf den 1. April 2008 eingestellt hat (vgl. Aktennotiz vom 2. April 2008, Urk. 8/8), ist ihr beizupflichten.</w:t>
      </w:r>
    </w:p>
    <w:p>
      <w:r>
        <w:t>Â Â Â Â Â Â Â Â  In Gutheissung der beiden Beschwerden sind die angefochtenen VerfÃ¼gungen der IV-Stelle mit der Feststellung aufzuheben, dass die RÃ¼ckforderung von Fr. 40'935.-- verwirkt ist.</w:t>
      </w:r>
    </w:p>
    <w:p>
      <w:r>
        <w:rPr>
          <w:b/>
        </w:rPr>
        <w:t>E. 5</w:t>
      </w:r>
    </w:p>
    <w:p>
      <w:r>
        <w:t>Da es sich auch bei Streitigkeiten Ã¼ber RÃ¼ckforderungen um Versicherungsleistungen handelt (Urteil des EidgenÃ¶ssischen Versicherungsgerichts in Sachen F. vom 12. Mai 2006, I 721/05, Erw. 4) und der Streitgegenstand somit die Bewilligung oder Verweigerung von Versicherungsleistungen betrifft, ist das Verfahren kostenpflichtig. Die Gerichtskosten sind nach dem Verfahrensaufwand und unabhÃ¤ngig vom Streitwert festzulegen (Art. 69 Abs. 1 bis IVG in der seit dem 1. Juli 2006 in Kraft stehenden Fassung) und ermessensweise auf Fr. 1'000.-- anzusetzen. Entsprechend dem Ausgang des Verfahrens sind sie der Beschwerdegegnerin aufzuerlegen.</w:t>
      </w:r>
    </w:p>
    <w:p>
      <w:r>
        <w:t>6.Â Â Â Â Â Â  Bei diesem Ausgang des Verfahrens steht der BeschwerdefÃ¼hrerin eine ProzessentschÃ¤digung zu. GestÃ¼tzt auf Art. 61 lit. g ATSG und auf Â§ 34 Abs. 1 des Gesetzes Ã¼ber das Sozialversicherungsgericht in Verbindung mit Â§ 7 ff. der Verordnung Ã¼ber die sozialversicherungsgerichtlichen GebÃ¼hren, Kosten und EntschÃ¤digungen ist diese ohne RÃ¼cksicht auf den Streitwert nach der Bedeutung der Streitsache, nach der Schwierigkeit des Prozesses sowie nach dem Mass des Obsiegens zu bemessen. Unter BerÃ¼cksichtigung dieser GrundsÃ¤tze ist der BeschwerdefÃ¼hrerin eine ProzessentschÃ¤digung von Fr. 2'800.-- (inkl. Barauslagen und Mehrwertsteuer) zuzusprechen.</w:t>
      </w:r>
    </w:p>
    <w:p>
      <w:r>
        <w:t>Das Gericht erkennt:</w:t>
      </w:r>
    </w:p>
    <w:p>
      <w:r>
        <w:t>1.Â Â Â Â Â Â Â Â  In Gutheissung der Beschwerden werden die VerfÃ¼gungen der Sozialversicherungsanstalt des Kantons ZÃ¼rich, IV-Stelle, vom 22. Mai und vom 1. Juli 2008 aufgehoben und es wird festgestellt, dass der RÃ¼ckforderungsanspruch von Fr. 40'935.-- verwirkt ist.</w:t>
      </w:r>
    </w:p>
    <w:p>
      <w:r>
        <w:t>2.Â Â Â Â Â Â Â Â  Die Gerichtskosten von Fr. 1'000.-- werden der Beschwerdegegnerin auferlegt. Rechnung und Einzahlungsschein werden der Kostenpflichtigen nach Eintritt der Rechtskraft</w:t>
      </w:r>
    </w:p>
    <w:p>
      <w:r>
        <w:t>3.Â Â Â Â Â Â Â Â  Die Beschwerdegegnerin wird verpflichtet, der BeschwerdefÃ¼hrerin eine ProzessentschÃ¤digung von Fr. 2'800.-- (inkl. Barauslagen und MWSt) zu bezahlen.</w:t>
      </w:r>
    </w:p>
    <w:p>
      <w:r>
        <w:t>4.Â Â Â Â Â Â Â Â  Zustellung gegen Empfangsschein an:</w:t>
      </w:r>
    </w:p>
    <w:p>
      <w:r>
        <w:t>- RechtsanwÃ¤ltin Marianne I. Sieger</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