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IV.2008.00656 vom 1. März 2010</w:t>
      </w:r>
    </w:p>
    <w:p>
      <w:r>
        <w:t>ZH Sozialversicherungsgericht, 2010-03-01, DE</w:t>
      </w:r>
    </w:p>
    <w:p>
      <w:r>
        <w:rPr>
          <w:b/>
        </w:rPr>
        <w:t xml:space="preserve">Quelle: </w:t>
      </w:r>
      <w:r>
        <w:t>https://mcp.opencaselaw.ch/entscheid/zh_sozialversicherungsgericht_IV.2008.00656</w:t>
      </w:r>
    </w:p>
    <w:p>
      <w:r>
        <w:t>FR: ZH_SOZIALVERSICHERUNGSGERICHT IV.2008.00656 du 1 mars 2010</w:t>
      </w:r>
    </w:p>
    <w:p>
      <w:r>
        <w:t>IT: ZH_SOZIALVERSICHERUNGSGERICHT IV.2008.00656 del 1 marzo 2010</w:t>
      </w:r>
    </w:p>
    <w:p>
      <w:pPr>
        <w:pStyle w:val="Heading2"/>
      </w:pPr>
      <w:r>
        <w:t>Erwägungen</w:t>
      </w:r>
    </w:p>
    <w:p>
      <w:r>
        <w:rPr>
          <w:b/>
        </w:rPr>
        <w:t>E. 2</w:t>
      </w:r>
    </w:p>
    <w:p>
      <w:r>
        <w:t>2.1Â Â Â Â  Streitig und zu prÃ¼fen ist zunÃ¤chst in formeller Hinsicht, ob die Frist zur Geltendmachung von EinwÃ¤nden zum Vorbescheid zu Unrecht nicht erstreckt wurde.</w:t>
      </w:r>
    </w:p>
    <w:p>
      <w:r>
        <w:t>2.2Â Â Â Â  Der BeschwerdefÃ¼hrer brachte vor, die Beschwerdegegnerin habe ihm auf sein Gesuch vom 28. April 2008 hin zu Unrecht keine Fristerstreckung gewÃ¤hrt. Damit habe sie seinen Anspruch auf rechtliches GehÃ¶r verletzt, weshalb die VerfÃ¼gung vom 14. Mai 2008 aufzuheben sei (Urk. 1 S. 3 Ziff. 3).</w:t>
      </w:r>
    </w:p>
    <w:p>
      <w:r>
        <w:t>2.3Â Â Â Â  Die Beschwerdegegnerin fÃ¼hrte hierzu aus, der Vorbescheid sei dem BeschwerdefÃ¼hrer am 19. MÃ¤rz 2008 zugestellt worden. Folglich habe er die MÃ¶glichkeit gehabt, in Kenntnis der gesamten Aktenlage EinwÃ¤nde vorzubringen. Er habe zudem nicht mit einer Ã¼ber die 30tÃ¤gige Frist von Art. 73 ter IVV hinausgehende Nachfrist zum Vorbringen mÃ¶glicher weiterer EinwÃ¤nde rechnen kÃ¶nnen. Im Ãbrigen sei erst am 14. Mai 2008 verfÃ¼gt worden, so dass ihm faktisch eine Nachfrist gewÃ¤hrt worden sei (Urk. 8 S. 2 Ziff. 2).</w:t>
      </w:r>
    </w:p>
    <w:p>
      <w:r>
        <w:t>2.4Â Â Â Â  GemÃ¤ss Art. 57a Abs. 1 IVG teilt die IV-Stelle der versicherten Person den vorgesehenen Endentscheid Ã¼ber ein Leistungsbegehren mittels Vorbescheid mit. Die versicherte Person hat Anspruch auf rechtliches GehÃ¶r im Sinne von Artikel 42 ATSG, das heisst, sie ist vor Erlass von VerfÃ¼gungen anzuhÃ¶ren, wenn diese nicht durch Einsprache anfechtbar sind.</w:t>
      </w:r>
    </w:p>
    <w:p>
      <w:r>
        <w:t>Â Â Â Â Â Â Â Â  In Art. 73 ter IVV hat der Bundesrat das Vorbescheidverfahren nÃ¤her geregelt. Abs. 1 von Art. 73 ter IVV bestimmt, dass die Parteien innerhalb einer Frist von 30 Tagen EinwÃ¤nde zum Vorbescheid vorbringen kÃ¶nnen. Abs. 2 der Bestimmung sieht ferner vor, dass die versicherte Person ihre EinwÃ¤nde schriftlich oder mÃ¼ndlich bei der IV-Stelle vorbringen kann. Bei mÃ¼ndlich vorgetragenen EinwÃ¤nden erstellt die IV-Stelle ein summarisches, von der versicherten Person zu unterzeichnendes Protokoll.</w:t>
      </w:r>
    </w:p>
    <w:p>
      <w:r>
        <w:t>2.5Â Â Â Â  Zutreffend ist, wie dies vom BeschwerdefÃ¼hrer vorgebracht wurde (Urk. 1 S. 4 Ziff. 3), dass das hiesige Gericht mit rechtskrÃ¤ftigen Urteilen vom 25. Oktober 2007 in Sachen K. (Prozess-Nr. IV.2007.01075) sowie vom 21. Mai 2008 in Sachen A. (Prozess-Nr. IV.2007.01576) die Frage der Erstreckbarkeit der Einwandfrist nach Art. 73 ter IVV geprÃ¼ft und erkannt hat, dass gemÃ¤ss der Botschaft des Bundesrates vom 4. Mai 2005 zur 5. Revision des IVG (vgl. BBl 2005 S. 3088) ausdrÃ¼cklich die Erstreckbarkeit der Einwandfrist aus zureichenden GrÃ¼nden vorgesehen ist, wenn rechtzeitig darum ersucht wird (vgl. Erw. 2.1 und Erw. 3.3 im Prozess-Nr. IV.2007.01075). Ferner wurde in der Botschaft explizit ausgefÃ¼hrt, die Akzeptanz der IV-Entscheide kÃ¶nne Âviel besser dadurch erreicht werden, dass die Betroffenen vor Erlass einer VerfÃ¼gung in die Ermittlung des rechtserheblichen Sachverhalts und die im Einzelfall adÃ¤quaten Massnahmen einbezogen werden. Dieses Vorgehen erlaubt, im persÃ¶nlichen GesprÃ¤ch mit den betroffenen Versicherten Unklarheiten zu beseitigen, gemeinsam verschiedene Eingliederungsmassnahmen zu evaluieren und gegebenenfalls die BeweggrÃ¼nde fÃ¼r einen voraussichtlich ablehnenden oder anders lautenden Entscheid der IV-Stelle zu erlÃ¤uternÂ (Botschaft, a.a.O, S. 3084 f.).</w:t>
      </w:r>
    </w:p>
    <w:p>
      <w:r>
        <w:t>Â Â Â Â Â Â Â Â  In der Nationalratsdebatte fÃ¼hrte der zustÃ¤ndige Bundesrat insbesondere aus: ÂLa procÃ©dure de prÃ©avis permettra un dialogue prÃ©alable avec la personne assurÃ©eÂ (Amtl. Bull. 2005 NR S. 1373), und in der StÃ¤nderatsdebatte charakterisierte er das Vorbescheidverfahren als Âune discussion avec lÂassurÃ©, le demandeur de rente, pour lui expliquer ce qui se passe et pour lui dire les raisons pour lesquelles on va dire nonÂ, als Âla possibilitÃ© de prendre en compte son opinion et dÂentendre ses plaintesÂ (Amtl. Bull. 2005 StR S. 1017). Auch die Parlamentsdebatte zeigt unmissverstÃ¤ndlich, dass das Ziel der Verfahrensmodifikation (RÃ¼ckkehr zum Vorbescheidverfahren) nebst der verbesserten Akzeptanz von Entscheiden der IV-Stellen die Vereinfachung des Verfahrens war. Die Stossrichtung der Novelle zielte darauf ab, das Einspracheverfahren mit seinen formellen ZwÃ¤ngen (insbesondere Einhaltung der Einsprachefrist) aufzugeben und der versicherten Person ein formloseres Verfahren zur Einbringung von EinwÃ¤nden zur VerfÃ¼gung zu stellen. Eine nicht erstreckbare Frist lÃ¤uft diesem Ziel zuwider. Der mit Art. 73 ter Abs. 1 IVV fÃ¼r das Vorbescheidverfahren aufgestellte Fristenzwang ohne ErstreckungsmÃ¶glichkeit ist somit nicht gesetzeskonform.</w:t>
      </w:r>
    </w:p>
    <w:p>
      <w:r>
        <w:t>2.6Â Â Â Â  Nach dem Gesagten steht folglich fest, dass die Frist zur Stellungnahme zum Vorbescheid gemÃ¤ss Art. 73 ter Abs. 1 IVV erstreckbar ist und ein entsprechendes, rechtzeitig gestelltes Gesuch aus zureichenden GrÃ¼nden bewilligt werden muss.</w:t>
      </w:r>
    </w:p>
    <w:p>
      <w:r>
        <w:t>2.7Â Â Â Â  Vorliegend ersuchte der BeschwerdefÃ¼hrer nach Erhalt des Vorbescheids vom 19. MÃ¤rz 2008 mit seiner Einsprache vom 24. April 2008 um Erstreckung der Frist zur Einreichung der Stellungnahme um 30 Tage. Dies begrÃ¼ndete er damit, dass die kÃ¼rzlich eingetroffenen Akten noch nicht mit dem BeschwerdefÃ¼hrer hÃ¤tten besprochen und die Sache infolge Ferienabwesenheit sowie zahlreicher anderer nicht erstreckbarer Fristen noch nicht hÃ¤tte bearbeitet werden kÃ¶nnen (Urk. 10/22 S. 3 Ziff. 2).</w:t>
      </w:r>
    </w:p>
    <w:p>
      <w:r>
        <w:t>Es ist vorweg festzuhalten, dass ArbeitsÃ¼berlastung infolge weiterer nicht erstreckbarer Fristen an sich noch kein zwingender Grund fÃ¼r die GewÃ¤hrung einer Fristerstreckung darstellt. Wenn die Gerichte praxisgemÃ¤ss zuweilen ohne eingehendere PrÃ¼fung Fristerstreckungsgesuche aus ArbeitsÃ¼berlastungsgrÃ¼nden bewilligen, heisst das nicht, dass die VerwaltungsbehÃ¶rden die gleiche Praxis zu Ã¼ben haben. Sodann steht fest, dass dem Rechtsvertreter des BeschwerdefÃ¼hrers die IV-Akten am 21. April 2008 zugestellt wurden (Urk. 10/21). Dieser fÃ¼hrte in der Beschwerde selber aus, die Akten seien am 22. April 2008 bei ihm eingegangen (Urk. 1 S. 4 Ziff. 2). Demnach verblieb ihm rund eine Woche, um seine EinwÃ¤nde zu erheben und zu begrÃ¼nden.</w:t>
      </w:r>
    </w:p>
    <w:p>
      <w:r>
        <w:t>Vorliegend bedurften einzig der Austrittsbericht des Kantonsspitals Z.___ (Z.___) vom 30. Oktober 2007 (Urk. 10/7/8-12), der Formularbericht des Hausarztes Dr. med. A.___, Facharzt Allgemeine Medizin FMH, vom 3. Januar 2008 (Urk. 10/7/1-7), der Bericht des Z.___ vom 24. Januar 2008 anlÃ¤sslich des Magnetic Resonance Imaging (MRI; Urk. 10/8/11) sowie der Formularbericht des Z.___ vom 12. Februar 2008 (Urk. 10/8/12-15) eines effektiven Studiums. Daneben musste noch der Arbeitgeberbericht (Urk. 10/14), der IK-Auszug (Urk. 10/6), das Feststellungsblatt vom 19. MÃ¤rz 2008 (Urk. 10/10) respektive vom 14. Mai 2008 (Urk. 10/24) sowie der Einkommensvergleich (Urk. 10/11) angeschaut werden. Bei den genannten Dokumenten handelt es sich allesamt um solche, die weder von der Anzahl Seiten noch vom Inhalt her umfassend sind. Deren Studium respektive das Verfassen von allfÃ¤lligen EinwÃ¤nden war folglich nicht sehr zeitintensiv. Dies zeigt im Ãbrigen auch der Umstand, dass die materielle BegrÃ¼ndung der vorliegend zu beurteilenden Beschwerde schliesslich ebenfalls nur rund eineinhalb Seiten umfasste.</w:t>
      </w:r>
    </w:p>
    <w:p>
      <w:r>
        <w:t>2.8Â Â Â Â  Angesichts dessen, dass keine umfangreichen Akten vorliegen, wÃ¤re es dem BeschwerdefÃ¼hrer somit ohne Weiteres zumutbar gewesen, nach Erhalt der Akten innert Frist begrÃ¼ndete EinwÃ¤nde zu erheben. Jedenfalls durfte er sich nicht auf die GewÃ¤hrung einer Fristerstreckung verlassen, besteht doch kein grundsÃ¤tzlicher Rechtsanspruch auf eine solche.</w:t>
      </w:r>
    </w:p>
    <w:p>
      <w:r>
        <w:t>Aus den Akten ergibt sich weiter, dass die Beschwerdegegnerin ihm erst mit Schreiben vom 13. Mai 2008 mitteilte, dass eine Fristerstreckung nicht mÃ¶glich sei (Urk. 10/24) und in der Folge am 14. Mai 2008 die Abweisung des Leistungsbegehrens verfÃ¼gte (Urk. 2). Der BeschwerdefÃ¼hrer hÃ¤tte somit auch nach seinem Fristerstreckungsgesuch noch bis zum 13. Mai 2008 - und damit etwas mehr als zwei Wochen - Zeit gehabt, um eine ergÃ¤nzende Stellungnahme einzureichen, was er indessen unterliess.</w:t>
      </w:r>
    </w:p>
    <w:p>
      <w:r>
        <w:t>2.9Â Â Â Â  Zusammenfassend ist demnach festzustellen, dass die Beschwerdegegnerin die Frist zur Stellungnahme zum Vorbescheid zu Unrecht als nicht erstreckbar bezeichnet hat. Die NichtgewÃ¤hrung der Fristerstreckung ist vorliegend indes nicht zu beanstanden. Schliesslich hatte der BeschwerdefÃ¼hrer im gegenwÃ¤rtigen Gerichtsverfahren zudem hinreichend Gelegenheit, sich materiell eingehender zur Sache zu Ã¤ussern, wobei er inhaltlich wiederum nur sehr knappe AusfÃ¼hrung machte. Nach dem Gesagten entfÃ¤llt aber eine Aufhebung des angefochtenen Entscheides im Sinne einer RÃ¼ckweisung an die Vorinstanz aus formellen GrÃ¼nden, weshalb die AnsprÃ¼che des BeschwerdefÃ¼hrers materiell zu prÃ¼fen sind.</w:t>
      </w:r>
    </w:p>
    <w:p>
      <w:r>
        <w:rPr>
          <w:b/>
        </w:rPr>
        <w:t>E. 3</w:t>
      </w:r>
    </w:p>
    <w:p>
      <w:r>
        <w:t>3.1Â Â Â Â  Die massgeblichen rechtlichen Grundlagen, insbesondere betreffend den Rentenanspruch (Art. 28 IVG) sowie die InvaliditÃ¤tsbemessung (Art. 16 ATSG), sind in der angefochtenen VerfÃ¼gung zutreffend wiedergegeben (Urk. 2 S. 1). Darauf kann, mit folgender ErgÃ¤nzung, verwiesen werden.</w:t>
      </w:r>
    </w:p>
    <w:p>
      <w:r>
        <w:t>3.2Â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4</w:t>
      </w:r>
    </w:p>
    <w:p>
      <w:r>
        <w:t>4.1Â Â Â Â  Streitig und zu beurteilen ist, ob der BeschwerdefÃ¼hrer Anspruch auf eine Rente der Invalidenversicherung hat.</w:t>
      </w:r>
    </w:p>
    <w:p>
      <w:r>
        <w:t>4.2Â Â Â Â  Die Beschwerdegegnerin ging gestÃ¼tzt auf die Stellungnahme des RAD vom 7. MÃ¤rz 2008, vom 18. MÃ¤rz 2008 sowie vom 26. August 2008 davon aus, der BeschwerdefÃ¼hrer sei aufgrund der vorliegenden RÃ¼ckenproblematik in seiner angestammten TÃ¤tigkeit als Steinhauer nicht mehr arbeitsfÃ¤hig. Eine angepasste TÃ¤tigkeit sei ihm jedoch zu 100 % zumutbar (Urk. 8 S. 1 Ziff. 1, Urk. 8 S. 2 Ziff. 3).</w:t>
      </w:r>
    </w:p>
    <w:p>
      <w:r>
        <w:t>4.3Â Â Â Â  Der BeschwerdefÃ¼hrer brachte dagegen vor, die Ã¤rztlichen AbklÃ¤rungen seines Gesundheitszustandes seien ungenÃ¼gend, wobei er darauf hinwies, dass keine spezialÃ¤rztliche Beurteilung des radiologischen Befundes vom 23. Januar 2008 vorliege, obwohl eine solche zwingend erforderlich gewesen wÃ¤re (Urk. 1 S. 5 f. Ziff. 4).</w:t>
      </w:r>
    </w:p>
    <w:p>
      <w:r>
        <w:rPr>
          <w:b/>
        </w:rPr>
        <w:t>E. 5</w:t>
      </w:r>
    </w:p>
    <w:p>
      <w:r>
        <w:t>5.1Â Â Â Â  In ihrem Bericht vom 30. Oktober 2007 (Urk. 10/7/8-12) anlÃ¤sslich des stationÃ¤ren Aufenthaltes des BeschwerdefÃ¼hrers vom 9. bis 25. Oktober 2007, nannten Dr. med. B.___, FMH fÃ¼r Innere Medizin und Rheumatologie, Dr. med. C.___, FMH fÃ¼r Innere Medizin und Rheumatologie, und Dr. med. D.___, AssistenzÃ¤rztin, Rheumaklinik, Z.___, folgende Diagnosen (Urk. 10/7/8):</w:t>
      </w:r>
    </w:p>
    <w:p>
      <w:r>
        <w:t>- chronisches lumboradikulÃ¤res Reizsyndrom L5 rechts mit/bei:</w:t>
      </w:r>
    </w:p>
    <w:p>
      <w:r>
        <w:t>- kleiner Diskushernie L5/S1 rechts mit zusÃ¤tzlicher Einengung der Neuroforamina rechts mehr als links (MRI der LendenwirbelsÃ¤ule vom 12. Juni 2007, Klinik Lindberg)</w:t>
      </w:r>
    </w:p>
    <w:p>
      <w:r>
        <w:t>- zusÃ¤tzliche aktivierte Fazettengelenksarthrose HÃ¶he L4/5 und L5/S1 links mÃ¶glich</w:t>
      </w:r>
    </w:p>
    <w:p>
      <w:r>
        <w:t>- Hyperlordose</w:t>
      </w:r>
    </w:p>
    <w:p>
      <w:r>
        <w:t>- Triggerpunkte gluteal rechtsbetont</w:t>
      </w:r>
    </w:p>
    <w:p>
      <w:r>
        <w:t>- arterielle Hypertonie</w:t>
      </w:r>
    </w:p>
    <w:p>
      <w:r>
        <w:t>Zusammenfassend seien die Beschwerden aktuell schwergewichtig in Zusammenhang mit einer Fehlstatik bei zudem abdominell betonter Adipositas und mÃ¶glicher Reizung der tieflumbalen Fazetten mit nur noch diskreter radikulÃ¤rer Restsymptomatik von L5 rechts zu sehen, so dass neben intensiver Physiotherapie am 17. Oktober 2007 eine Fazettengelenksinfiltration L4/L5/S1 links durchgefÃ¼hrt worden sei. In der Folge sei es zu einer weiteren Besserung der Beschwerden gekommen, so dass der BeschwerdefÃ¼hrer am 25. Oktober 2007 in deutlich gebessertem Zustand nach Hause entlassen worden sei (Urk. 10/7/8).</w:t>
      </w:r>
    </w:p>
    <w:p>
      <w:r>
        <w:t>Der BeschwerdefÃ¼hrer sei vom 9. Oktober bis 11. November 2007 zu 100 % arbeitsunfÃ¤hig und vom 12. bis 25. November 2007 bestehe eine 50%ige ArbeitsunfÃ¤higkeit mit einer anschliessend schrittweisen Reduktion der ArbeitsunfÃ¤higkeit gemÃ¤ss Ã¤rztlicher Nachkontrollen (Urk. 10/7/9).</w:t>
      </w:r>
    </w:p>
    <w:p>
      <w:r>
        <w:t>5.2Â Â Â Â  In seinem Bericht vom 3. Januar 2008 (Urk. 10/7/7) bestÃ¤tigte Dr. A.___, seit Juni 2007 Hausarzt des BeschwerdefÃ¼hrers (Urk. 10/7/7 Ziff. 4.1), die oben genannten Diagnosen (Urk. 10/7/7 Ziff. 1.2), wobei er darauf hinwies, dass die arterielle Hypertonie ohne Auswirkung auf die ArbeitsfÃ¤higkeit sei (Urk. 10/7/2 Ziff. 2.2 in Verbindung mit Urk. 10/7/7 Ziff. 2.2)</w:t>
      </w:r>
    </w:p>
    <w:p>
      <w:r>
        <w:t>In der bisherigen TÃ¤tigkeit als Steinhauer sei der BeschwerdefÃ¼hrer seit dem 5. Juni 2007 bis auf Weiteres zu 100 % arbeitsunfÃ¤hig (Urk. 10/7/7 Ziff. 2.3). In einer behinderungsangepassten TÃ¤tigkeit bestehe ab sofort (2. Januar 2008, vgl. Urk. 10/7/6 unten) eine volle ArbeitsfÃ¤higkeit (Urk. 10/7/6 Ziff. 6.2).</w:t>
      </w:r>
    </w:p>
    <w:p>
      <w:r>
        <w:t>Eine ambulante Physiotherapie sowie die Einnahme von Antirheumatika hÃ¤tten mÃ¤ssigen Erfolg gezeigt, weshalb der stationÃ¤re Aufenthalt vom 9. bis 25. Oktober 2007 im Z.___ erfolgt sei. Ohne Belastung sei der BeschwerdefÃ¼hrer beschwerdearm, nach der Arbeitsaufnahme seien jedoch erneut akute lumbale RÃ¼ckenschmerzen mit Ausstrahlung in das rechte Bein aufgetreten (Urk. 10/7/7 Ziff. 4.3). In seiner bisherigen TÃ¤tigkeit sei er deshalb nicht mehr arbeitsfÃ¤hig, weshalb eine Umschulung auf leichtere Arbeiten mit Wechselbelastungen ohne schweres Heben und Tragen empfohlen werde (Urk. 10/7/7 Ziff. 4.7).</w:t>
      </w:r>
    </w:p>
    <w:p>
      <w:r>
        <w:t>5.3Â Â Â Â  In seinem Bericht vom 24. Januar 2008 (Urk. 10/8/11) betreffend MRI der LendenwirbelsÃ¤ule vom 23. Januar 2008, fÃ¼hrte Dr. med. E.___, Institut fÃ¼r Radiologie, Z.___, aus, es liege zum Vergleich die auswÃ¤rtige Voruntersuchung vom 12. Juni 2007 vor. Es zeige sich ein Status idem bei fortgeschrittener degenerativer Diskopathie L5/S1 mit Osteochondrose Modic II und breitbasiger, mediolateral bis lateral linksbetonter Diskushernie mit mÃ¤ssiger osteodiskaler Foraminalstenose beidseits ohne Neurokompression im Liegen. Links sei die Nervenwurzel L5 extraforaminal Ã¼ber der Diskushernie sozusagen aufgespannt, so dass hier eine Reizung denkbar sei. UnverÃ¤ndert liege eine recht ausgeprÃ¤gte Lipomatosis spinalis vor, die zusammen mit dem kongenital engen Spinalkanal zu einer hochgradigen Einengung des Duralsacks fÃ¼hre (Urk. 10/8/11 Ziff. 1).</w:t>
      </w:r>
    </w:p>
    <w:p>
      <w:r>
        <w:t>Auch bei den Ã¼brigen dargestellten Bandscheiben zeige sich ein Status idem mit leicht degenerativen VerÃ¤nderungen. In sÃ¤mtlichen miterfassten lumbalen Bewegungssegmenten finde sich ein kongenital enger Spinalkanal, der zusammen mit der mÃ¤ssigen Lipomatose zu einer mÃ¤ssigen bis hochgradigen Einengung des Duralsacks fÃ¼hre. Am ausgeprÃ¤gtesten seien diese VerÃ¤nderungen auf HÃ¶he L3/4 (Urk. 10/8/11 Ziff. 2). Des Weiteren finde sich eine gering- bis mÃ¤ssiggradige Spondylarthrose, etwa gleich ausgeprÃ¤gt in allen lumbalen Bewegungssegmenten ohne signifikante Hypertrophie der Ligamenta flava (Urk. 10/8/11 Ziff. 3).</w:t>
      </w:r>
    </w:p>
    <w:p>
      <w:r>
        <w:t>5.4Â Â Â Â  In ihrem Bericht vom 12. Februar 2008 (Urk. 10/8/12-15) bestÃ¤tigten Dr. med. F.___, Assistenzarzt, und Dr. med. G.___, Oberarzt, Rheumaklinik, Z.___, die bisherigen Diagnosen (Urk. 10/8/12 Ziff. 2).</w:t>
      </w:r>
    </w:p>
    <w:p>
      <w:r>
        <w:t>Bei ihnen sei in der angestammten TÃ¤tigkeit als Bauarbeiter vom 9. Oktober bis 11. November 2007 sowie vom 12. November bis 26. Dezember 2007 eine vollstÃ¤ndige ArbeitsunfÃ¤higkeit dokumentiert, mit anschliessendem 50%igen Arbeitsversuch vom 27. Dezember 2007 bis 7. Januar 2008 und VerlÃ¤ngerung der ArbeitsunfÃ¤higkeit am 15. Januar 2008 (Urk. 10/8/12 Ziff. 3).</w:t>
      </w:r>
    </w:p>
    <w:p>
      <w:r>
        <w:t>Der Gesundheitszustand des BeschwerdefÃ¼hrers sei besserungsfÃ¤hig (Urk. 10/8/13 Ziff. 5.1), wobei die ArbeitsfÃ¤higkeit wahrscheinlich durch fortgesetzte Physiotherapie verbessert werden kÃ¶nne (Urk. 10/8/13 Ziff. 5.2). Ab 9. Februar 2008 sei ein 100%iger Arbeitsversuch geplant. Aus rheumatologischer Sicht bestehe fÃ¼r leichte bis mittelschwere TÃ¤tigkeiten eine volle ArbeitsfÃ¤higkeit (Urk. 10/8/14 Ziff. 6.2).</w:t>
      </w:r>
    </w:p>
    <w:p>
      <w:r>
        <w:t>5.5Â Â Â Â  Med. pract. H.___, RAD, fÃ¼hrte in ihrer Stellungnahme vom 18. MÃ¤rz 2008 aus, es sei von einer 100%igen ArbeitsunfÃ¤higkeit des BeschwerdefÃ¼hrers in der bisherigen TÃ¤tigkeit als Steinhauer auszugehen. Bei klinisch chronischem lumboradikulÃ¤rem Reizsyndrom L5 sei eine angepasste TÃ¤tigkeit mit folgendem Belastungsprofil seit 2. Januar 2008 zu 100 % zumutbar: leichte, angepasste TÃ¤tigkeiten in Wechselbelastung ohne Heben, Tragen und Transportieren von Lasten Ã¼ber 5 kg sowie ohne Verharren in Zwangspositionen (Urk. 10/10/3 Mitte).</w:t>
      </w:r>
    </w:p>
    <w:p>
      <w:r>
        <w:t>In ihrer Stellungnahme vom 26. August 2008 (Urk. 9) fÃ¼hrten Dr. med. I.___, Facharzt fÃ¼r OrthopÃ¤dische Chirurgie, und med. pract. H.___, RAD, aus, im MRI Befund der LendenwirbelsÃ¤ule des Z.___ vom 24. Januar 2008 sei explizit ein Status idem im Vergleich zur Voruntersuchung vom 12. Juni 2007 vermerkt, was heisse, dass derselbe Befund vorliege. Auch klinisch funktionell sei keine wesentliche VerÃ¤nderung ausgewiesen, weshalb auf den Arztbericht von Dr. A.___ vom 2. Januar 2008 abgestellt werden kÃ¶nne (Urk. 9).</w:t>
      </w:r>
    </w:p>
    <w:p>
      <w:r>
        <w:rPr>
          <w:b/>
        </w:rPr>
        <w:t>E. 6</w:t>
      </w:r>
    </w:p>
    <w:p>
      <w:r>
        <w:t>6.1Â Â Â Â  Unbestritten ist, dass der BeschwerdefÃ¼hrer in seiner angestammten TÃ¤tigkeit als Steinhauer nicht mehr arbeitsfÃ¤hig ist. Streitig und zu prÃ¼fen ist dagegen die RestarbeitsfÃ¤higkeit in einer behinderungsangepassten TÃ¤tigkeit.</w:t>
      </w:r>
    </w:p>
    <w:p>
      <w:r>
        <w:t>6.2Â Â Â Â  Es liegen verschiedene Arztberichte vor, die sich zum Gesundheitszustand des BeschwerdefÃ¼hrers sowie zu einer mÃ¶glichen ArbeitsfÃ¤higkeit Ã¤ussern. Dem Bericht des Z.___ vom 30. Oktober 2007 lassen sich einzig Angaben zur ArbeitsfÃ¤higkeit in der bisherigen, nicht aber in einer leidensangepassten TÃ¤tigkeit entnehmen, wobei die Ãrzte seinerzeit noch davon ausgingen, dass eine bis 25. November 2007 bestehende 50%ige ArbeitsunfÃ¤higkeit schrittweise abgebaut werden kÃ¶nne. Im Bericht vom 12. Februar 2008 hielten die Ãrzte des Z.___ dann fest, leichte und mittelschwere Arbeiten seien dem BeschwerdefÃ¼hrer zu 100 % zumutbar (Urk. 10/8/12 Ziff. 1.2 lit. b). Diese medizinische Beurteilung einer vollen RestarbeitsfÃ¤higkeit fÃ¼r behinderungsangepasste TÃ¤tigkeiten deckt sich mit derjenigen des behandelnden Arztes Dr. A.___. Dieser attestierte dem BeschwerdefÃ¼hrer im Bericht vom 2. Januar 2008 ebenfalls per sofort eine 100%ige ArbeitsfÃ¤higkeit in einer leidensangepassten TÃ¤tigkeit (Urk. 10/7/6 Ziff. 6.2). Der RAD folgte sodann in seinen Stellungnahmen vom 18. MÃ¤rz 2008 (Urk. 10/10/3 Mitte) sowie vom 26. August 2008 (Urk. 9) dieser Beurteilung, wobei festgehalten wurde, dass sich die 100%ige RestarbeitsfÃ¤higkeit auf leichte, angepasste TÃ¤tigkeiten in Wechselbelastung ohne Heben, Tragen und Transportieren von Lasten Ã¼ber 5 kg sowie ohne Verharren in Zwangspositionen beziehe (Urk. 10/10/3 Mitte). Diese Beurteilung entspricht grundsÃ¤tzlich dem Profil, welches Dr. A.___ anlÃ¤sslich der medizinischen Beurteilung der physischen Ressourcen des BeschwerdefÃ¼hrers vom 2. Januar 2008 angegeben hatte (Urk. 10/7/4-5 Ziff. 6.1). Darin hatte er das Heben und Tragen von leichten Lasten (bis 9 kg) bis HÃ¼fthÃ¶he als oft, dasjenige von mittelschweren Lasten (10 bis 25 kg) als selten sowie dasjenige von schweren Lasten von Ã¼ber 25 kg als nie zumutbar beurteilt (Urk. 10/7/4). Daneben beurteilte er das Hantieren mit schweren Werkzeugen sowie das vorgeneigte Stehen als insoweit eingeschrÃ¤nkt, dass diese Verrichtungen nur manchmal zumutbar seien. Die Ã¼brigen physischen Verrichtungen wurden trotz ausgewiesenem Gesundheitsschaden als oft bis sehr oft zumutbar eingeschÃ¤tzt (Urk. 10/7/4-5).</w:t>
      </w:r>
    </w:p>
    <w:p>
      <w:r>
        <w:t>6.3Â Â Â Â  Der BeschwerdefÃ¼hrer brachte vor, das MRI der LendenwirbelsÃ¤ule vom 23. Januar 2008 werde im Bericht des Z.___ vom 12. Februar 2008 weder erwÃ¤hnt noch diskutiert, was aber zwingend notwendig gewesen wÃ¤re, da dieses eine hochgradige Einengung des Duralsacks sowie mÃ¤ssige bis hochgradige Einengungen in den Ã¼brigen dargestellten Bandscheiben gezeigt habe. Im besagten Bericht des Z.___ werde bloss auf das MRI der LendenwirbelsÃ¤ule vom 12. Juni 2007 Bezug genommen, wobei ein entsprechender Bericht nicht bei den Akten liege. Es bestehe somit keine spezialÃ¤rztliche Beurteilung des radiologischen Befundes vom 23. Januar 2008, womit die AbklÃ¤rungen ungenÃ¼gend seien (Urk. 1 S. 5 f. Ziff. 4).</w:t>
      </w:r>
    </w:p>
    <w:p>
      <w:r>
        <w:t>Zwar trifft es zu, dass im Bericht des Z.___ vom 12. Februar 2008 anlÃ¤sslich der Diagnosestellung auf das MRI vom 12. Juni 2007, nicht aber auf dasjenige vom 23. Januar 2008 verwiesen wurde (Urk. 10/8/12 Ziff. 2.1). Dieser Umstand vermag indessen nichts an der medizinischen Beurteilung zu Ã¤ndern. Dr. E.___, der den Bericht im Zusammenhang mit dem MRI vom 23. Januar 2008 verfasst hatte, lagen die Ergebnisse der MRI-Untersuchung vom 12. Juni 2007 vor. In seinem Bericht vom 24. Januar 2008 verglich er diese mit den aktuellen MRI-Befunden und wies ausdrÃ¼cklich darauf hin, dass sowohl bezÃ¼glich der hochgradigen Einengung des Duralsacks als auch in Bezug auf die Ã¼brigen dargestellten Bandscheiben ein Status idem vorliege (Urk. 10/8/11 Ziff. 1, Ziff. 2), was bedeutet, dass der Befund unverÃ¤ndert war (Pschyrembel, Klinisches WÃ¶rterbuch, 259. Auflage, Berlin/New York 2002, S. 1579). Folglich ist es vorliegend nicht von Bedeutung, welches der beiden MRI in der Diagnose vom 12. Februar 2008 letztlich erwÃ¤hnt wurde, da beide einen identischen Befund zeigten. Entsprechend erweist sich - entgegen der Vorbringen des BeschwerdefÃ¼hrers (Urk. 1 S. 6 oben) - eine weitere fachÃ¤rztliche Beurteilung des MRI-Befundes vom 23. Januar 2008 als entbehrlich. Im Ãbrigen ergibt die PrÃ¼fung der vorliegenden Akten, dass auch sonst keine Anhaltspunkte fÃ¼r eine ungenÃ¼gende AbklÃ¤rung des Gesundheitszustandes des BeschwerdefÃ¼hrers durch die Beschwerdegegnerin bestehen.</w:t>
      </w:r>
    </w:p>
    <w:p>
      <w:r>
        <w:t>6.4Â Â Â Â  Demnach ist festzuhalten, dass sowohl der behandelnde Arzt Dr. A.___ als auch die Ãrzte des Z.___ sowie der RAD - und damit sÃ¤mtliche Ãrzte, welche vorliegend den Gesundheitszustand des BeschwerdefÃ¼hrers beurteilten - von einer vollen RestarbeitsfÃ¤higkeit in einer leidensangepassten TÃ¤tigkeit ausgingen. GrÃ¼nde, welche diese Beurteilungen in Zweifel zu ziehen vermÃ¶gen, sind vorliegend keine ersichtlich. Ebenso wenig wurde der Gesundheitszustand und damit die RestarbeitsfÃ¤higkeit des BeschwerdefÃ¼hrers durch die Beschwerdegegnerin ungenÃ¼gend abgeklÃ¤rt.</w:t>
      </w:r>
    </w:p>
    <w:p>
      <w:r>
        <w:t>7.Â Â Â Â Â Â</w:t>
      </w:r>
    </w:p>
    <w:p>
      <w:r>
        <w:t>7.1Â Â Â Â  Die von der Beschwerdegegnerin vorgenommene InvaliditÃ¤tsbemessung wurde durch den BeschwerdefÃ¼hrer nicht gerÃ¼gt. Diese ist denn auch nicht zu beanstanden.</w:t>
      </w:r>
    </w:p>
    <w:p>
      <w:r>
        <w:t>7.2Â Â Â Â  Zusammenfassend ist deshalb festzustellen, dass der BeschwerdefÃ¼hrer trotz seines ausgewiesenen Gesundheitsschadens in einer behinderungsangepassten TÃ¤tigkeit voll arbeitsfÃ¤hig ist und dass die Beschwerdegegnerin sowohl das Valideneinkommen als auch das Invalideneinkommen korrekt ermittelt hat.</w:t>
      </w:r>
    </w:p>
    <w:p>
      <w:r>
        <w:t>Die Beschwerdegegnerin hat den Leistungsanspruch des BeschwerdefÃ¼hrers demnach zu Recht verneint.</w:t>
      </w:r>
    </w:p>
    <w:p>
      <w:r>
        <w:t>Die Beschwerde ist daher abzuweisen.</w:t>
      </w:r>
    </w:p>
    <w:p>
      <w:r>
        <w:t>8.Â Â Â Â Â Â  GemÃ¤ss Art. 69 Abs. 1 bis IVG ist das Beschwerdeverfahren bei Streitigkeiten um die Bewilligung oder die Verweigerung von InvaliditÃ¤tsleistungen vor dem kantonalen Verwaltungsgericht kostenpflichtig.</w:t>
      </w:r>
    </w:p>
    <w:p>
      <w:r>
        <w:t>Die Kosten werden nach dem Verfahrensaufwand und unabhÃ¤ngig vom Streitwert im Rahmen von Fr. 200.--Â  bis Fr. 1'000.-- festgelegt. Die Kosten fÃ¼r das vorliegende Verfahren werden ermessensweise auf Fr. 700.-- festgesetzt und dem BeschwerdefÃ¼hrer als unterliegender Partei auferlegt.</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