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IV.2008.00653 vom 26. September 2008</w:t>
      </w:r>
    </w:p>
    <w:p>
      <w:r>
        <w:t>ZH Sozialversicherungsgericht, 2008-09-26, DE</w:t>
      </w:r>
    </w:p>
    <w:p>
      <w:r>
        <w:rPr>
          <w:b/>
        </w:rPr>
        <w:t xml:space="preserve">Quelle: </w:t>
      </w:r>
      <w:r>
        <w:t>https://mcp.opencaselaw.ch/entscheid/zh_sozialversicherungsgericht_IV.2008.00653</w:t>
      </w:r>
    </w:p>
    <w:p>
      <w:r>
        <w:t>FR: ZH_SOZIALVERSICHERUNGSGERICHT IV.2008.00653 du 26 septembre 2008</w:t>
      </w:r>
    </w:p>
    <w:p>
      <w:r>
        <w:t>IT: ZH_SOZIALVERSICHERUNGSGERICHT IV.2008.00653 del 26 settembre 2008</w:t>
      </w:r>
    </w:p>
    <w:p>
      <w:pPr>
        <w:pStyle w:val="Heading2"/>
      </w:pPr>
      <w:r>
        <w:t>Erwägungen</w:t>
      </w:r>
    </w:p>
    <w:p>
      <w:r>
        <w:rPr>
          <w:b/>
        </w:rPr>
        <w:t>E. 3</w:t>
      </w:r>
    </w:p>
    <w:p>
      <w:r>
        <w:t>3.1Â Â Â Â  Die Ãrzte des Zentrums E.___ (nachfolgend: E.___) stellten in ihrem Bericht vom 21. MÃ¤rz 2006 fest, dass der - damals 15-jÃ¤hrige - BeschwerdefÃ¼hrer 1 eine gut durchschnittliche Intelligenz aufweise und an einem Asperger-Syndrom sowie an einer AktivitÃ¤ts- und AufmerksamkeitsstÃ¶rung leide. Der BeschwerdefÃ¼hrer 1 sei in der psychosozialen Anpassung, in der sozialen Interaktion, in kommunikativen FÃ¤higkeiten und in der Affektregulation beeintrÃ¤chtigt. Des Weiteren weise der BeschwerdefÃ¼hrer 1 spezifische kognitive AuffÃ¤lligkeiten auf. Der BeschwerdefÃ¼hrer 1 benÃ¶tige klare Strukturen und Vorgaben sowie Nachsicht bei sozial nicht angemessenem Verhalten (Urk. 9/12/3-4).</w:t>
      </w:r>
    </w:p>
    <w:p>
      <w:r>
        <w:t>3.2Â Â Â Â  In ihrem Schreiben an die Beschwerdegegnerin vom 6. Februar 2008 fÃ¼hrten die BeschwerdefÃ¼hrenden 2 und 3 aus, dass der Berufswunsch des BeschwerdefÃ¼hrers 1 Informatik sei, und dass es bis anhin nicht mÃ¶glich gewesen sei, eine geeignete Institution fÃ¼r eine Berufslehre zu finden. Eine Integration in einem Sonderschulheim komme nicht in Frage, weil der BeschwerdefÃ¼hrer 1 unter sozialen Defiziten leide (Urk. 9/21/1). Der BeschwerdefÃ¼hrer 1 besuche daher seit dem Sommer 2007 eine Berufswahlklasse (10. Schuljahr) und besuche daneben das D.___ zur gezielten Einzelschulung, vor allem in Deutsch und Mathematik (Urk. 9/21/2).</w:t>
      </w:r>
    </w:p>
    <w:p>
      <w:r>
        <w:t>3.3Â Â Â Â  F.___, Schulleiter, und G.___, Lehrperson Einzelunterricht, fÃ¼hrten im Schreiben des D.___s vom 1. April 2008 aus, der BeschwerdefÃ¼hrer 1 habe in der Zeit vom 20. August 2007 bis 17. April 2008 im Hinblick auf eine Ausbildung als Informatiker Einzelunterricht in Mathematik, Geometrie, Deutsch und Englisch besucht. Ab 7. Januar 2008 habe der BeschwerdefÃ¼hrer 1 die FÃ¤cher Deutsch, Geschichte, Geographie und Kreatives im Klassenverband besucht, mit dem Ziel, sich dadurch stÃ¤rker in den Klassenverband zu integrieren (Urk. 9/27).</w:t>
      </w:r>
    </w:p>
    <w:p>
      <w:r>
        <w:rPr>
          <w:b/>
        </w:rPr>
        <w:t>E. 4</w:t>
      </w:r>
    </w:p>
    <w:p>
      <w:r>
        <w:t>4.1Â Â Â Â  Aus dem Bericht der Ãrzte des E.___ vom 21. MÃ¤rz 2006 (Urk. 9/12/3-4) ist ersichtlich, dass der BeschwerdefÃ¼hrer 1 neben einer AktivitÃ¤ts- und AufmerksamkeitsstÃ¶rung vor allem an einem Asperger-Syndrom leidet. Dabei handelt es sich um eine EntwicklungsstÃ¶rung, die hauptsÃ¤chlich durch qualitative BeeintrÃ¤chtigungen der gegenseitigen sozialen Interaktionen charakterisiert ist. Hinzu kommt ein Repertoire eingeschrÃ¤nkter, stereotyper, sich wiederholender Interessen und AktivitÃ¤ten (vgl. Dilling/Mombour/Schmidt, Hrsg., Weltgesundheitsorganisation, Internationale Klassifikation psychischer StÃ¶rungen, ICD-10 Kapitel V (F), Klinisch-diagnostische Leitlinien, 5. Aufl., Bern 2005, S. 288, F84.5). Die BeschwerdefÃ¼hrenden 2 und 3 fÃ¼hrten in ihrem Schreiben vom 6. Februar 2008 denn auch aus, dass der BeschwerdefÃ¼hrer 1 unter sozialen Defiziten leide (Urk. 9/21/1), und dass er deshalb kein Sonderschulheim besuchen kÃ¶nne. Es ist daher davon auszugehen, dass der BeschwerdefÃ¼hrer 1 in der Schule vor allem durch Defizite im sozialen Verhalten, in der Kontakt- und in der KommunikationsfÃ¤higkeit sowie durch stereotype Verhaltensmuster beeintrÃ¤chtigt war. Trotzdem hat der BeschwerdefÃ¼hrer 1 insbesondere in der Mathematik teilweise sehr gute schulische Leistungen erbracht (Urk. 9/2/1, Urk. 9/19/3). Die Ãrzte des E.___ attestierten dem BeschwerdefÃ¼hrer 1 denn auch eine gut durchschnittliche Intelligenz (Urk. 9/12/3).</w:t>
      </w:r>
    </w:p>
    <w:p>
      <w:r>
        <w:t>4.2Â Â Â Â  GemÃ¤ss dem Bericht des D.___s hat der BeschwerdefÃ¼hrer 1 wÃ¤hrend der Zeit vom 20. August 2007 bis 17. April 2008 Einzelunterricht in Mathematik, Geometrie, Deutsch und Englisch und ab dem 7. Januar 2008 Unterricht im Klassenverband in Deutsch, Geschichte, Geographie und Kreatives besucht (Urk. 9/27). In Anbetracht des Umstandes, dass der BeschwerdefÃ¼hrer 1 vor allem durch Probleme im sozialen Verhalten beeintrÃ¤chtigt war, hingegen Ã¼ber eine gut durchschnittliche Intelligenz verfÃ¼gte und wÃ¤hrend der obligatorischen Schulzeit teilweise gute schulische Leistungen erbrachte, bestehen daher gewisse Zweifel, ob allenfalls bestehende Defizite in der Schulbildung adÃ¤quat kausal durch eine gesundheitliche BeeintrÃ¤chtigung verursacht worden sind. Falls diese Frage zu verneinen wÃ¤re, handelte es sich bei dem vom BeschwerdefÃ¼hrer vom 20. August 2007 bis 17. April 2008 besuchten Unterricht im D.___ jedenfalls nicht um eine Massnahme, die unter dem Titel der beruflichen Massnahmen zu Ã¼bernehmen wÃ¤re. Denn der BeschwerdefÃ¼hrer 1 hÃ¤tte im Vergleich zu gesunden Personen in der gleichen Lage und unter den gleichen Bedingungen infolge seines Gesundheitsschadens nicht erhebliche Mehrkosten zu tragen. Eine InvaliditÃ¤t im Sinne von Art. 16 Abs. 1 IVG wÃ¤re unter diesen UmstÃ¤nden daher nicht ausgewiesen (vgl. Urteil des EVG in Sachen M. vom 20. Juni 2006, I 77/06, Erw. 2.2). Diese Frage kann vorliegend jedoch offen bleiben, da, wie nachfolgend zu zeigen ist, ein Anspruch des BeschwerdefÃ¼hrers 1 auf berufliche Massnahmen bei erstmaliger beruflicher Ausbildung aus anderen GrÃ¼nden zu verneinen ist.</w:t>
      </w:r>
    </w:p>
    <w:p>
      <w:r>
        <w:rPr>
          <w:b/>
        </w:rPr>
        <w:t>E. 5</w:t>
      </w:r>
    </w:p>
    <w:p>
      <w:r>
        <w:t>5.1Â Â Â Â  Unter erstmaliger beruflicher Ausbildung im Sinne von Art. 16 IVG ist die gezielte und planmÃ¤ssige FÃ¶rderung in beruflicher Hinsicht zu verstehen, mit andern Worten der Erwerb oder die Vermittlung spezifisch beruflicher Kenntnisse und Fertigkeiten (vgl. AHI 1997 S. 80 Erw. 1b; Urteil des EVG in Sachen B. vom 19. MÃ¤rz 2002, I 529/01). Als derartige Ausbildung gelten Massnahmen erst, wenn sie nach getroffener Berufswahl zur Vorbereitung auf die eigentliche Berufsausbildung notwendig werden (ZAK 1981 S. 488 Erw. 2). Die schulischen Vorkehrungen mÃ¼ssen abgeschlossen, die Berufswahl getroffen und die vorgesehenen Massnahmen als integrierende Bestandteile des Berufszieles formuliert worden sein (Rz 3003 des Kreisschreibens des BSV Ã¼ber die Eingliederungsmassnahmen beruflicher Art, KSBE). Vorbereitende Massnahmen fallen dann unter Art. 16 IVG, wenn sie nach getroffener Berufswahl als gezielte Vorbereitung auf die eigentliche Berufsausbildung notwendig werden. Nicht zur erstmaligen beruflichen Ausbildung gehÃ¶ren Zwischenjahre, die der FÃ¶rderung der Berufswahlreife, der Berufsfindung, dem AusfÃ¼llen schulischer LÃ¼cken und der FÃ¶rderung des Arbeitsverhaltens dienen (Rz 3003 KSBE).</w:t>
      </w:r>
    </w:p>
    <w:p>
      <w:r>
        <w:t>5.2Â Â Â Â  Nach Angaben der BeschwerdefÃ¼hrenden 2 und 3 hat der BeschwerdefÃ¼hrer 1 die obligatorische Schulzeit im Sommer 2007 abgeschlossen (Urk. 9/21/1). Er habe sich fÃ¼r eine Ausbildung im Bereich Informatik entschieden (Urk. 9/21/2). Bereits vor Abschluss der Schulzeit habe der BeschwerdefÃ¼hrer 1 mit seinen Eltern nach einer geeigneten beruflichen AusbildungsstÃ¤tte gesucht. Es habe sich jedoch keine geeignete Institution finden lassen, unter anderem auch deshalb, weil der BeschwerdefÃ¼hrer 1 noch zu jung fÃ¼r den Beginn einer beruflichen Ausbildung gewesen sei (Urk. 9/21/1).</w:t>
      </w:r>
    </w:p>
    <w:p>
      <w:r>
        <w:t>5.3Â Â Â Â  Vom 19. bis 23. November 2007 hielt sich der BeschwerdefÃ¼hrer in der H.___-Stiftung, Z.___, auf, dies fÃ¼r eine berufliche KurzabklÃ¤rung im Hinblick auf eine kaufmÃ¤nnische Ausbildung (Urk. 9/19/1 Ziff. 3). Die H.___-Stiftung konnte dem BeschwerdefÃ¼hrer 1 keine Ausbildung in ihrer Institution anbieten und empfahl ihm, sich Zeit zu nehmen, um Selbstvertrauen zu gewinnen und um sich zu einem spÃ¤teren Zeitpunkt erneut mit der Berufswahl zu beschÃ¤ftigen (Urk. 9/19/2).</w:t>
      </w:r>
    </w:p>
    <w:p>
      <w:r>
        <w:t>5.4Â Â Â Â  Dem BeschwerdefÃ¼hrer 1 diente der Besuch des Unterrichts im D.___ offensichtlich der Schliessung schulischer LÃ¼cken im Hinblick auf eine berufliche Ausbildung. Nach Angaben der BeschwerdefÃ¼hrenden 2 und 3 habe der BeschwerdefÃ¼hrer 1 die Berufswahl vorgenommen und habe sich fÃ¼r eine BerufstÃ¤tigkeit im Bereich Informatik entschieden. Der Unterricht im D.___ diene der Vorbereitung auf eine Ausbildung in diesem Bereich (Urk. 9/21/2). Trotzdem hat der BeschwerdefÃ¼hrer 1 wÃ¤hrend der Zeit vom 19. November 2007 bis 23. November 2007 und mithin rund drei Monate nach Aufnahme des Besuchs des Unterrichts am D.___ (Urk. 27/1), an einer beruflichen KurzabklÃ¤rung im Hinblick auf eine kaufmÃ¤nnische Ausbildung bei der H.___-Stiftung teilgenommen. Dabei gilt es zu berÃ¼cksichtigen, dass die H.___-Stiftung ausschliesslich kaufmÃ¤nnische Ausbildungen, wie beispielsweise die Ausbildung zum Kaufmann oder zum BÃ¼roassistenten, anbietet ( http://www.brunau.ch/de/ ).</w:t>
      </w:r>
    </w:p>
    <w:p>
      <w:r>
        <w:t>5.5Â Â Â Â  Unter diesen UmstÃ¤nden sind erhebliche Zweifel an den Aussagen der BeschwerdefÃ¼hrenden 2 und 3, wonach der BeschwerdefÃ¼hrer 1 eine Ausbildung im Bereich Informatik ins Auge gefasst habe, angebracht. In Anbetracht der gesamten UmstÃ¤nde ist vorliegend vielmehr davon auszugehen, dass der Wunsch des BeschwerdefÃ¼hrers 1, eine Ausbildung im Bereich Informatik zu besuchen, zu wenig konkret und zu wenig gefestigt war, als dass von erfolgter Berufswahl gesprochen werden kÃ¶nnte. Somit war der Besuch des Unterrichts im D.___ weder integrierender Bestandteil eines bestimmten Berufsziels noch gezielte Vorbereitung auf eine bereits ins Auge gefasste konkrete Berufsausbildung. PrimÃ¤res Ziel war die Aufarbeitung schulischer Defizite und LÃ¼cken; hingegen war beim Eintritt ins D.___ noch offen, welche konkrete berufliche Ausbildung der BeschwerdefÃ¼hrer 1 anschliessend besuchen wÃ¼rde. Dem Besuch des Unterrichts am D.___ kam daher eher der Charakter eines Zwischenjahres zu und diente dem BeschwerdefÃ¼hrer 1 zum AuffÃ¼llen schulischer LÃ¼cken. Unter diesen UmstÃ¤nden lÃ¤sst sich der streitige Schulbesuch im D.___ rechtsprechungsgemÃ¤ss nicht unter Art. 16 IVG subsumieren, so dass der angefochtene Entscheid als zutreffend zu beurteilen und die Beschwerde abzuweisen ist.</w:t>
      </w:r>
    </w:p>
    <w:p>
      <w:r>
        <w:t>6.Â Â Â Â Â Â  Im Ãbrigen mÃ¼sste ein Anspruch des BeschwerdefÃ¼hrers auf berufliche Mass-nahmen auch dann verneint werden, wenn anzunehmen wÃ¤re, dass der BeschwerdefÃ¼hrer 1 bei Eintritt ins D.___ eine konkrete Berufswahl bereits vorgenommen hÃ¤tte. Denn nach der Rechtsprechung muss die berufliche Massnahme ein bestimmtes Mass an Eingliederungswirksamkeit aufweisen. Eine erstmalige berufliche Ausbildung umfasst - wie in Erw. 5.1 hievor dargelegt - eine gezielte und planmÃ¤ssige FÃ¶rderung im Hinblick auf ein bestimmtes Eingliederungsziel (vgl. Urteil des EVG in Sachen M. vom 11. Mai 2006, I 755/05, Erw. 3.2).</w:t>
      </w:r>
    </w:p>
    <w:p>
      <w:r>
        <w:t>Â Â Â Â Â Â Â Â  Eine Eingliederungsmassnahme in Form der GewÃ¤hrung von Unterricht in den FÃ¤chern Geometrie, Deutsch, Englisch, Geschichte, Geographie und Kreatives wÃ¤re von der Invalidenversicherung daher nur gestÃ¼tzt auf einen konkreten Eingliederungsplan zu Ã¼bernehmen. Ein solcher lÃ¤sst sich den Akten nicht entnehmen. Wohl wird in allgemeiner Weise von einer TÃ¤tigkeit im Bereich Informatik gesprochen, doch fehlen sowohl konkrete Angaben zu der vom BeschwerdefÃ¼hrer konkret gewÃ¼nschten TÃ¤tigkeit im Bereich Informatik wie auch konkrete Angaben zu einer mÃ¶glichen Ausbildung des Versicherten. Mangels eines konkreten Eingliederungsplanes handelte es sich beim Schulbesuch im D.___ daher nicht um eine zweckmÃ¤ssige und geeignete Vorkehr zur Eingliederung des BeschwerdefÃ¼hrers 1 ins Erwerbsleben. Mangels Eingliederungswirksamkeit wÃ¤re daher auch bei Annahme einer durch den BeschwerdefÃ¼hrer 1 zum Zeitpunkt bei Eintritt in das D.___ bereits vorgenommenen Berufswahl ein Anspruch des BeschwerdefÃ¼hrers 1 auf berufliche Massnahmen fÃ¼r den besuchten Unterricht im D.___ zu verneinen.</w:t>
      </w:r>
    </w:p>
    <w:p>
      <w:r>
        <w:t>7.Â Â Â Â Â Â  GemÃ¤ss Art. 69 Abs. 1 bis IVG ist das Verfahren kostenpflichtig. In Anwendung der massgebenden Kriterien sind die Kosten des vorliegenden Verfahrens auf Fr. 600.-- festzusetzen und den unterliegenden BeschwerdefÃ¼hrern aufzuerlegen.</w:t>
      </w:r>
    </w:p>
    <w:p>
      <w:r>
        <w:t>Das Gericht erkennt:</w:t>
      </w:r>
    </w:p>
    <w:p>
      <w:r>
        <w:t>1.Â Â Â Â Â Â Â Â  Die Beschwerde wird abgewiesen.</w:t>
      </w:r>
    </w:p>
    <w:p>
      <w:r>
        <w:t>2.Â Â Â Â Â Â Â Â  Die Gerichtskosten von Fr. 600.-- werden den BeschwerdefÃ¼hrenden auferlegt. Rechnung und Einzahlungsschein werden den Kostenpflichtigen nach Eintritt der Rechtskraft zugestellt.</w:t>
      </w:r>
    </w:p>
    <w:p>
      <w:r>
        <w:t>3.Â Â Â Â Â Â Â Â  Zustellung gegen Empfangsschein an:</w:t>
      </w:r>
    </w:p>
    <w:p>
      <w:r>
        <w:t>- RechtsanwÃ¤ltin Dr. Elisabeth GlÃ¤ttli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