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IV.2008.00628 vom 30. Juni 2009</w:t>
      </w:r>
    </w:p>
    <w:p>
      <w:r>
        <w:t>ZH Sozialversicherungsgericht, 2009-06-30, DE</w:t>
      </w:r>
    </w:p>
    <w:p>
      <w:r>
        <w:rPr>
          <w:b/>
        </w:rPr>
        <w:t xml:space="preserve">Quelle: </w:t>
      </w:r>
      <w:r>
        <w:t>https://mcp.opencaselaw.ch/entscheid/zh_sozialversicherungsgericht_IV.2008.00628</w:t>
      </w:r>
    </w:p>
    <w:p>
      <w:r>
        <w:t>FR: ZH_SOZIALVERSICHERUNGSGERICHT IV.2008.00628 du 30 juin 2009</w:t>
      </w:r>
    </w:p>
    <w:p>
      <w:r>
        <w:t>IT: ZH_SOZIALVERSICHERUNGSGERICHT IV.2008.00628 del 30 giugno 2009</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in der bis Ende 2007 gÃ¼ltig gewesenen Fassung; Art. 7 Abs. 1 ATSG in der seit 1. Januar 2008 geltenden Fassung).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rPr>
          <w:b/>
        </w:rPr>
        <w:t>E. 1.2</w:t>
      </w:r>
    </w:p>
    <w:p>
      <w:r>
        <w:t>1.2.1Â Â  Invalide oder von einer InvaliditÃ¤t (Art. 8 ATSG) bedrohte Versicherte haben gemÃ¤ss Art. 8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w:t>
      </w:r>
    </w:p>
    <w:p>
      <w:r>
        <w:t>Â Â Â Â Â Â Â Â  Die Eingliederungsmassnahmen bestehen in:</w:t>
      </w:r>
    </w:p>
    <w:p>
      <w:r>
        <w:t>Â Â Â Â Â Â Â Â  a.Â Â Â Â Â Â  medizinischen Massnahmen;</w:t>
      </w:r>
    </w:p>
    <w:p>
      <w:r>
        <w:t>a bis .Â Â Â  Integrationsmassnahmen zur Vorbereitung auf die berufliche Eingliederung;</w:t>
      </w:r>
    </w:p>
    <w:p>
      <w:r>
        <w:t>b.Â Â Â Â Â Â  Massnahmen beruflicher Art (Berufsberatung, erstmalige berufliche Ausbildung, Umschulung, Arbeitsvermittlung, Kapitalhilfe);</w:t>
      </w:r>
    </w:p>
    <w:p>
      <w:r>
        <w:t>Â Â Â Â Â Â Â Â  d.Â Â Â Â Â Â  der Abgabe von Hilfsmitteln (Abs. 3);</w:t>
      </w:r>
    </w:p>
    <w:p>
      <w:r>
        <w:t>1.2.2Â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 Massnahmen im Sinne von Art. 17 IVG setzen subjektive und objektive EingliederungsfÃ¤higkeit voraus (AHI 1997 S. 82 Erw. 2b/aa; ZAK 1991 S. 179 unten f. Erw. 3).</w:t>
      </w:r>
    </w:p>
    <w:p>
      <w:r>
        <w:t>1.2.3Â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1.2.4Â Â  Eine fÃ¼r die Arbeitsvermittlung massgebende InvaliditÃ¤t liegt vor, wenn die versicherte Person bei der Suche nach einer geeigneten Arbeitsstelle aus gesundheitlichen GrÃ¼nden Schwierigkeiten hat, das heisst es muss fÃ¼r die Bejahung einer InvaliditÃ¤t im Sinne von Art. 18 Abs. 1 Satz 1 IVG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wie etwa Sprachschwierigkeiten (im Sinne fehlender Kenntnisse der Landessprache). Vorausgesetzt fÃ¼r den Anspruch auf Arbeitsvermittlung ist sodann, dass die versicherte Person objektiv und subjektiv eingliederungsfÃ¤hig ist (SVR 2006 IV Nr. 45 S. 164 Erw. 4.1.1 mit Hinweisen).</w:t>
      </w:r>
    </w:p>
    <w:p>
      <w:r>
        <w:t>2.Â Â Â Â Â Â  Die Beschwerdegegnerin stellte sich auf den Standpunkt, aufgrund der medizinischen Unterlagen kÃ¶nne die Versicherte die bisherige TÃ¤tigkeit als Kinderbetreuerin zwar nicht mehr ausÃ¼ben, jedoch sei ihr eine der LendenwirbelsÃ¤ule angepasste TÃ¤tigkeit in Wechselbelastung ohne Heben, Tragen und Transportieren von Lasten Ã¼ber 5 kg sowie ohne Verharren in Zwangshaltungen voll zumutbar. Da sie keinen Minderverdienst von 20 % erziele, bestehe kein Anspruch auf Umschulungsmassnahmen. Ausserdem mÃ¼sste sie fÃ¼r die RÃ¼ckkehr in den kaufmÃ¤nnischen Bereich auch ohne die gesundheitliche BeeintrÃ¤chtigung eine entsprechende Umschulung absolvieren, dafÃ¼r sei die IV-Stelle jedoch nicht zustÃ¤ndig (Urk. 2 S. 2).</w:t>
      </w:r>
    </w:p>
    <w:p>
      <w:r>
        <w:t>Â Â Â Â Â Â Â Â  Dagegen wird seitens der BeschwerdefÃ¼hrerin zusammengefasst vorgebracht, infolge ihres RÃ¼ckenleidens sei sie am 6. Dezember 2007 operiert worden (Versteifung). Da sie weder die bisherige TÃ¤tigkeit als Kinderbetreuerin noch die angestammte TÃ¤tigkeit als kaufmÃ¤nnische Angestellte ausÃ¼ben kÃ¶nne, sei sie auf eine Umschulung auf eine TÃ¤tigkeit mit Wechselbelastung angewiesen (Urk. 3 S. 1).</w:t>
      </w:r>
    </w:p>
    <w:p>
      <w:r>
        <w:t>3.Â Â Â Â Â Â  PD Dr. med. C.___, Spezialarzt fÃ¼r Physikalische Medizin und Rehabilitation, speziell Rheumaerkrankungen, diagnostizierte im Bericht vom 14. Mai 2007 (Urk. 9/6 S. 3 f.) ein rechtsseitiges lumbospondylogenes Syndrom bei Osteochondrose L4/5 verbunden mit einer Protrusion der Bandscheibe. Er hielt fest, weder der Einsatz von Medikamenten noch eine Physiotherapie oder Infiltrationen hÃ¤tten zu einer relevanten Besserung gefÃ¼hrt (Urk. 9/6 S. 4). Wegen der Schmerzen in der LendenwirbelsÃ¤ule und im rechten Bein beim Gehen, Sitzen und Liegen sei die BeschwerdefÃ¼hrerin arbeitsunfÃ¤hig.</w:t>
      </w:r>
    </w:p>
    <w:p>
      <w:r>
        <w:t>Â Â Â Â Â Â Â Â  Im Bericht der Z.___ Klinik vom 8. Juni 2007 (Urk. 9/6 S. 8 f.) wiederholten die behandelnden Ãrzte die bekannte Diagnose und fÃ¼hrten aus, wegen einer deutlichen Schmerzprogression sei die BeschwerdefÃ¼hrerin seit einigen Monaten zu 100 % arbeitsunfÃ¤hig geschrieben. Das CT der LendenwirbelsÃ¤ule vom 10. April 2007 des Spitals B.___ zeige eine massive Osteochrondrose L4/5 mit einer Bandscheibenprotrusion jedoch ohne eine eindeutige Neurokompression. Laut CT liege nahezu ein Segmentkollaps vor und es bestehe eine deutliche BewegungseinschrÃ¤nkung der LendenwirbelsÃ¤ule, die Gehstrecke betrage schmerzbeeintrÃ¤chtigt eine halbe bis Dreiviertelstunde.</w:t>
      </w:r>
    </w:p>
    <w:p>
      <w:r>
        <w:t>Â Â Â Â Â Â Â Â  Zur stationÃ¤ren AbklÃ¤rung und Behandlung wurde die BeschwerdefÃ¼hrerin vom 18. bis 30. Juni 2007 im Stadtspital A.___ hospitalisiert (vgl. Bericht vom 29. Juni 2007; Urk. 9/6 S. 10 f.), wo die behandelnden Ãrzte ein chronisches lumbospondylogenes Schmerzsyndrom, einen Verdacht auf eine intermittierende beidseitige jedoch rechtsbetonte Reizung L5, eine Haltungsinsuffizienz, eine breitbasige leicht intraforaminal reichende Diskusprotrusion LWK4/5 sowie eine erosive Osteochondrose und einen Anulusriss L5/S1 mit leichter medianer Diskusprotrusion ohne Nervenwurzelkompressionen (MRI der LendenwirbelsÃ¤ule vom 19. Juni 2007), Tendomyosen und einen Verdacht auf Chronifizierung diagnostizierten (Urk. 9/6 S. 10). Sie fÃ¼hrten aus, es bestehe eine EinschrÃ¤nkung bei lÃ¤ngerem Sitzen und Gehen sowie Heben, Schieben und Tragen von schweren Lasten und empfahlen die DurchfÃ¼hrung einer ambulanten Physiotherapie zur RÃ¼ckenstabilisierung und Rekonditionierung, eine laufende Anpassung der Schmerzmedikation, die WeiterfÃ¼hrung der ambulanten Psychotherapie, die Teilnahme an einer ambulanten Schmerzgruppe und eine IV-Anmeldung zwecks DurchfÃ¼hrung beruflicher Massnahmen (Urk. 9/6 S. 11). Im Austrittsbericht des Stadtspitals A.___ vom 29. Juni 2007 (Urk. 9/6 S. 18) wurde der BeschwerdefÃ¼hrerin bis zum 13. Juli 2007 eine 100%ige ArbeitsunfÃ¤higkeit attestiert und es wurde festgehalten, dass die weitere Beurteilung durch den Hausarzt erfolgen mÃ¼sse.</w:t>
      </w:r>
    </w:p>
    <w:p>
      <w:r>
        <w:t>Â Â Â Â Â Â Â Â  Im Bericht vom 6. August 2007 (Urk. 9/6 S. 1 f.) fÃ¼hrte Dr. C.___ aus, die Behinderung der BeschwerdefÃ¼hrerin bestehe darin, dass sie nicht lÃ¤nger in gleicher Position bleiben und keine schwereren GegenstÃ¤nde herumtragen kÃ¶nne. In ihrer ArbeitstÃ¤tigkeit als Kinderbetreuerin sei sie voll arbeitsunfÃ¤hig, in einer der Behinderung angepassten TÃ¤tigkeit sei sie hingegen voll arbeitsfÃ¤hig.</w:t>
      </w:r>
    </w:p>
    <w:p>
      <w:r>
        <w:t>Â Â Â Â Â Â Â Â  Im Bericht vom 3. MÃ¤rz 2008 (Urk. 16) diagnostizierten die zustÃ¤ndigen Ãrzte der Z.___ Klinik einen Status nach einer Dekompression L3/L5 und eine Spondylodese (Verschraubung) L4/5. Die postoperative Kontrolle bestÃ¤tige bezÃ¼glich der StabilitÃ¤t der WirbelsÃ¤ule ein gutes operatives Resultat. Noch nicht ganz verschwunden seien die linksseitig ausstrahlenden Beschwerden, welche bei lÃ¤ngeren FussmÃ¤rschen Ã¼ber 45 Minuten, bei langen Sitzperioden sowie bei kÃ¶rperlicher TÃ¤tigkeit auftrÃ¤ten. Sie empfahlen, kÃ¶rperlich schwere Arbeit, insbesondere Gewichte heben oder Arbeiten in ungÃ¼nstigen KÃ¶rperstellungen, zu vermeiden. Bei gutem Verlauf sei bei geeigneter Arbeit eine ArbeitsfÃ¤higkeit von 80-100 % zu erwarten (Urk. 16 S. 1).</w:t>
      </w:r>
    </w:p>
    <w:p>
      <w:r>
        <w:rPr>
          <w:b/>
        </w:rPr>
        <w:t>E. 4</w:t>
      </w:r>
    </w:p>
    <w:p>
      <w:r>
        <w:t>4.1Â Â Â Â  Aus den ins Recht gelegten medizinischen Akten geht hervor und es ist insoweit auch unbestritten, dass der BeschwerdefÃ¼hrerin die zuletzt ausgeÃ¼bte TÃ¤tigkeit als Kinderbetreuerin wegen ihres RÃ¼ckenleidens nicht mehr zugemutet werden kann (vgl. Urk. 1, Urk. 2 S. 1). Strittig und zu prÃ¼fen ist hingegen, ob sie Anspruch auf berufliche Massnahmen hat. Der Anspruch auf konkrete berufliche Massnahmen unterliegt - nebst den speziellen Voraussetzungen der einzelnen Massnahme - den allgemeinen Anspruchsvoraussetzungen gemÃ¤ss Art. 8 IVG, namentlich der Geeignetheit, Erforderlichkeit und Eingliederungswirksamkeit. Es muss gewÃ¤hrleistet sein, dass der angestrebte Eingliederungserfolg voraussichtlich von einer gewissen Dauer ist; zudem muss der zu erwartende Erfolg in einem vernÃ¼nftigen VerhÃ¤ltnis zu den Kosten der konkreten Eingliederungsmassnahme stehen; schliesslich muss die konkrete Massnahme der betroffenen Person zumutbar sein (BGE 122 V 214 f. Erw. 2c in Verbindung mit 79 f. Erw. 3b/bb und cc, 108 V 213 Erw. 1d, Urteil des EidgenÃ¶ssischen Versicherungsgerichts vom 19. November 2003 in Sachen A., I 794/02, Erw. 2).</w:t>
      </w:r>
    </w:p>
    <w:p>
      <w:r>
        <w:t>4.2Â Â Â Â  Die behandelnden Ãrzte des Stadtspitals A.___ bescheinigten der BeschwerdefÃ¼hrerin bis zum 13. Juli 2007 eine 100%ige ArbeitsunfÃ¤higkeit, wobei die weitere Beurteilung durch den Hausarzt, Dr. C.___, erfolgen mÃ¼sse (vgl. Austrittsbericht vom 29. Juni 2007; Urk. 9/6 S. 18). Im Bericht vom 6. August 2007 (Urk. 9/6 S. 1 f.) schÃ¤tzte Dr. C.___ die ArbeitsfÃ¤higkeit in einer angepassten TÃ¤tigkeit auf 100 %, wÃ¤hrend die behandelnden Ãrzte der Z.___ Klinik ihr im Bericht vom 3. MÃ¤rz 2008 (Urk. 16) in einer leidensangepassten TÃ¤tigkeit eine 80 bis 100%ige ArbeitsfÃ¤higkeit attestierten. Aufgrund der vorliegenden Arztberichte ist die zuletzt ausgeÃ¼bte TÃ¤tigkeit infolge des Gesundheitsschadens nicht mehr zumutbar, fÃ¼r leichte, nicht rÃ¼ckenbelastende kÃ¶rperliche TÃ¤tigkeiten ist jedoch eine volle ArbeitsfÃ¤higkeit gegeben. Somit stimmt die Stellungnahme des Regionalen Ãrztlichen Dienstes (RAD) vom 9. November 2007 (Urk. 9/11 S. 3-4) mit den aktenkundigen Arztberichten Ã¼berein (Urk. 9/6 S. 11, Urk. 16 S. 1), wenn er festhÃ¤lt, der BeschwerdefÃ¼hrerin seien sÃ¤mtliche TÃ¤tigkeiten, die auf die Beschwerden der LendenwirbelsÃ¤ule angepasst und wechselbelastend seien sowie kein Heben, Tragen und Transportieren von Lasten Ã¼ber 5 kg und kein Verharren in Zwangshaltungen beinhalten, ganztags im Rahmen eines 100-%-Pensums zumutbar. Es ist der Auffassung der Beschwerdegegnerin zu folgen, wenn sie festhÃ¤lt, unter das soeben beschriebene Belastungsprofil falle auch die TÃ¤tigkeit einer kaufmÃ¤nnischen Angestellten (Urk. 8 S. 2). Somit verkennt die BeschwerdefÃ¼hrerin das der heutigen Zeit entsprechende Berufsprofil einer kaufmÃ¤nnischen Angestellten, wenn sie geltend macht, ihr ursprÃ¼nglicher Beruf sei vorwiegend sitzend auszufÃ¼hren (Urk. 3 S. 2). Die fÃ¼r eine kaufmÃ¤nnische Angestellte typischen Aufgaben kÃ¶nnen mit den hiezu geeigneten Hilfsmitteln abwechselnd sitzend, stehend und teilweise auch gehend erledigt werden. So kann beispielsweise durch den Einsatz von verstellbaren Schreibtischen, Stehpulten, speziellen BÃ¼rostÃ¼hlen, beweglichen Bildschirmen etc. auf die gesundheitsnotwendigen Wechselpositionen RÃ¼cksicht genommen werden. Es ist davon auszugehen, dass die BeschwerdefÃ¼hrerin trotz des rÃ¼ckenbedingten Gesundheitsschadens in der angestammten TÃ¤tigkeit als kaufmÃ¤nnische Angestellte zu 100 % arbeitsfÃ¤hig ist. Da sie zwar in der zuletzt ausgeÃ¼bten TÃ¤tigkeit als Kinderbetreuerin nicht mehr arbeitsfÃ¤hig ist, jedoch in ihrer angestammten TÃ¤tigkeit zu 100 % arbeitsfÃ¤hig ist, ist das von ihr erwÃ¤hnte Urteil des EidgenÃ¶ssischen Versicherungsgerichts vom 22. Januar 2004 in Sachen W., I 764/03 (Urk. 4) nicht massgebend.</w:t>
      </w:r>
    </w:p>
    <w:p>
      <w:r>
        <w:t>4.3Â Â Â Â  Wie die BeschwerdefÃ¼hrerin selber ausfÃ¼hrt, hat sie in den letzten 20 Jahren als Kinderbetreuerin gearbeitet und war lediglich davor bis zu ihrer Heirat im kaufmÃ¤nnischen Bereich aktiv (Urk. 3 1 S. 1). In dieser langen Zeitperiode hat ein grosser technologischer Wandel stattgefunden, insbesondere hat sich der Computer im BÃ¼roalltag zum unersetzlichen Arbeitsinstrument etabliert. Wollte die BeschwerdefÃ¼hrerin also wieder in ihren ursprÃ¼nglichen Beruf zurÃ¼ckkehren, mÃ¼sste sie aller Wahrscheinlichkeit nach Fortbildungskurse besuchen und je nach Kenntnisstand sich mit der EDV vertraut machen. Es ist wohl eine Umschulung bzw. eine Wiedereinschulung in die bisherige TÃ¤tigkeit notwendig, jedoch ergibt sich dieser Bedarf aus invaliditÃ¤tsfremden GrÃ¼nden, denn sie ist freiwillig und nicht gesundheitsbedingt 20 Jahre der BÃ¼roarbeit ferngeblieben. FÃ¼r diese Umschulungskosten hat die Invalidenversicherung allerdings nicht aufzukommen, da es an der Voraussetzung der invaliditÃ¤tsbedingten Notwendigkeit im Sinne von Art. 17 Abs. 1 IVG fehlt. Somit lÃ¤sst sich festhalten, dass die BeschwerdefÃ¼hrerin keinen Anspruch auf IV-finanzierte Umschulungs- beziehungsweise Wiedereinschulungsmassnahmen hat.</w:t>
      </w:r>
    </w:p>
    <w:p>
      <w:r>
        <w:t>4.4Â Â Â Â  Die BeschwerdefÃ¼hrerin fÃ¼hrt aus, dass sie dank der Arbeitslosenversicherung demnÃ¤chst einen Arbeitsversuch im Empfang von Dr. med. D.___, Lungenspezialist im Stadtspital A.___, durchfÃ¼hren kÃ¶nne. Die Arbeitslosenversicherung unternehme BemÃ¼hungen, welche eigentlich die auf Personen mit gesundheitlichen EinschrÃ¤nkungen spezialisierte IV-Stelle unternehmen mÃ¼sste (Urk. 15 S. 6). Dazu ist festzuhalten, dass die kÃ¶rperlich oder geistig behinderte Person als vermittlungsfÃ¤hig gilt, wenn ihr bei ausgeglichener Arbeitsmarktlage, unter BerÃ¼cksichtigung ihrer Behinderung, auf dem Arbeitsmarkt eine zumutbare Arbeit vermittelt werden kÃ¶nnte (Art. 15 Abs. 2 Satz 1 des Bundesgesetzes Ã¼ber die obligatorische Arbeitslosenversicherung und die InsolvenzentschÃ¤digung [AVIG]). Ist eine behinderte Person, unter der Annahme einer ausgeglichenen Arbeitsmarktlage, nicht offensichtlich vermittlungsunfÃ¤hig und hat sie sich bei der Invalidenversicherung angemeldet, so gilt sie bis zum Entscheid dieser Versicherung als vermittlungsfÃ¤hig (Art. 15 Abs. 3 Satz 1 der Verordnung Ã¼ber die obligatorische Arbeitslosenversicherung und die InsolvenzentschÃ¤digung [AVIV] in Verbindung mit Art. 15 Abs. 2 Satz 2 AVIG; BGE 127 V 475 Erw. 1b). Da die Beschwerdegegnerin zum damaligen Zeitpunkt noch nicht darÃ¼ber entschieden hatte, ob der Gesundheitsschaden der BeschwerdefÃ¼hrerin invalidenversicherungsrechtliche AnsprÃ¼che auszulÃ¶sen vermÃ¶chte, hat die Arbeitslosenversicherung ihren Aufgaben gemÃ¤ss ihr zu Recht eine Arbeitsstelle vermittelt. Dies entbindet die IV-Stelle jedoch nicht, gestÃ¼tzt auf Art. 15 und Art. 18 IVG, ihre Pflicht zur Berufsberatung und Arbeitsvermittlung wahrzunehmen. Dies fÃ¼hrt zur teilweisen Gutheissung der Beschwerde.</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zu zwei Dritteln (Fr. 400.--) der BeschwerdefÃ¼hrerin und zu einem Drittel (Fr. 200.--) der Beschwerdegegnerin aufzuerlegen.</w:t>
      </w:r>
    </w:p>
    <w:p>
      <w:r>
        <w:t>5.2Â Â Â Â  Bei diesem Ausgang des Verfahrens hat die nur in Nebenpunkten obsiegende BeschwerdefÃ¼hrerin Anspruch auf eine reduzierte ProzessentschÃ¤digung. Diese ist nach Art. 61 lit. g ATSG und Â§ 34 des Gesetzes Ã¼ber das Sozialversicherungsgericht ohne RÃ¼cksicht auf den Streitwert nach BerÃ¼cksichtigung der Bedeutung der Streitsache, der Schwierigkeit des Prozesses, dem Ausmass des Obsiegens, dem Zeitaufwand und den Barauslagen festzusetzen. Unter BerÃ¼cksichtigung dieser GrundsÃ¤tze ist der BeschwerdefÃ¼hrerin eine um zwei Drittel reduzierte ProzessentschÃ¤digung von Fr. 467.-- (inkl. Mehrwertsteuer und Barauslagen) zuzusprechen.</w:t>
      </w:r>
    </w:p>
    <w:p>
      <w:r>
        <w:t>Das Gericht erkennt:</w:t>
      </w:r>
    </w:p>
    <w:p>
      <w:r>
        <w:t>1.Â Â Â Â Â Â Â Â  In teilweiser Gutheissung der Beschwerde wird die angefochtene VerfÃ¼gung vom 19. Mai 2008 insoweit aufgehoben, als damit ein Anspruch auf Berufsberatung und Arbeitsvermittlung verneint wurde. Im Ãbrigen wird die Beschwerde abgewiesen.</w:t>
      </w:r>
    </w:p>
    <w:p>
      <w:r>
        <w:t>2.Â Â Â Â Â Â Â Â  Die Gerichtskosten von Fr. 600.-- werden zu zwei Dritteln (Fr. 400.--) der BeschwerdefÃ¼hrerin und zu einem Drittel (Fr. 200.--) der Beschwerdegegnerin auferlegt. Rechnung und Einzahlungsschein werden den Kostenpflichtigen nach Eintritt der Rechtskraft zugestellt.</w:t>
      </w:r>
    </w:p>
    <w:p>
      <w:r>
        <w:t>3.Â Â Â Â Â Â Â Â  Die Beschwerdegegnerin wird verpflichtet, der BeschwerdefÃ¼hrerin eine um zwei Drittel reduzierte ProzessentschÃ¤digung von Fr. 467.-- (inkl. Mehrwertsteuer und Barauslagen) zu bezahlen.</w:t>
      </w:r>
    </w:p>
    <w:p>
      <w:r>
        <w:t>4.Â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