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IV.2008.00622 vom 27. Februar 2009</w:t>
      </w:r>
    </w:p>
    <w:p>
      <w:r>
        <w:t>ZH Sozialversicherungsgericht, 2009-02-27, DE</w:t>
      </w:r>
    </w:p>
    <w:p>
      <w:r>
        <w:rPr>
          <w:b/>
        </w:rPr>
        <w:t xml:space="preserve">Quelle: </w:t>
      </w:r>
      <w:r>
        <w:t>https://mcp.opencaselaw.ch/entscheid/zh_sozialversicherungsgericht_IV.2008.00622</w:t>
      </w:r>
    </w:p>
    <w:p>
      <w:r>
        <w:t>FR: ZH_SOZIALVERSICHERUNGSGERICHT IV.2008.00622 du 27 février 2009</w:t>
      </w:r>
    </w:p>
    <w:p>
      <w:r>
        <w:t>IT: ZH_SOZIALVERSICHERUNGSGERICHT IV.2008.00622 del 27 febbraio 2009</w:t>
      </w:r>
    </w:p>
    <w:p>
      <w:pPr>
        <w:pStyle w:val="Heading2"/>
      </w:pPr>
      <w:r>
        <w:t>Erwägungen</w:t>
      </w:r>
    </w:p>
    <w:p>
      <w:r>
        <w:rPr>
          <w:b/>
        </w:rPr>
        <w:t>E. 2</w:t>
      </w:r>
    </w:p>
    <w:p>
      <w:r>
        <w:t>2.1Â Â Â Â Â Â Â Â  Dagegen liess X.___ am 10. Juni 2008 durch Rechtsanwalt Dr. Markus Krapf, DAS Rechtsschutz-Versicherungs-AG, Beschwerde erheben und beantragen, die angefochtene VerfÃ¼gung sei aufzuheben und es seien ihm Integrationsmassnahmen zuzusprechen (Urk. 1).</w:t>
      </w:r>
    </w:p>
    <w:p>
      <w:r>
        <w:t>2.2Â Â Â Â Â Â Â Â  Nachdem die Beschwerdegegnerin mit Beschwerdeantwort vom 4. August 2008 (Urk. 5 unter Beilage ihrer Akten, Urk. 6/1-53) um Abweisung der Beschwerde ersucht, der BeschwerdefÃ¼hrer replicando an seinem Antrag festgehalten (Replik vom 18. August 2008, Urk. 9) und die Beschwerdegegnerin innert Frist keine Duplik erstattet hatte, wurde mit VerfÃ¼gung vom 29. September 2008 (Urk. 13) der Schriftenwechsel geschlossen.</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Streitig und zu prÃ¼fen ist der Anspruch des BeschwerdefÃ¼hrers auf Integrationsmassnahmen.</w:t>
      </w:r>
    </w:p>
    <w:p>
      <w:r>
        <w:t>1.2Â Â Â Â  Die Beschwerdegegnerin verneinte einen Anspruch auf Integrationsmassnahmen, weil die zumutbare RestarbeitsfÃ¤higkeit des BeschwerdefÃ¼hrers in einer behinderungsadaptierten VerweisungstÃ¤tigkeit 100 % betrage. Die EingliederungsfÃ¤higkeit sei soweit vorhanden, dass Integrationsmassnahmen zur Vorbereitung auf die berufliche Eingliederung nicht notwendig seien. DemgegenÃ¼ber bestehe die MÃ¶glichkeit der UnterstÃ¼tzung bei der Arbeitsvermittlung, sofern dies vom BeschwerdefÃ¼hrer gewÃ¼nscht werde (Urk. 2). ErgÃ¤nzend wies die Beschwerdegegnerin in der Beschwerdeantwort darauf hin, dass - abgesehen von der Arbeitsvermittlung - keine beruflichen Massnahmen in Frage kÃ¤men, und bestritt unter Hinweis auf die EinschÃ¤tzung des Regionalen Ãrztlichen Dienstes (RAD), dass der BeschwerdefÃ¼hrer psychisch nicht stabil genug wÃ¤re, den beruflichen Wiedereinstieg in eine angepasste TÃ¤tigkeit bewÃ¤ltigen zu kÃ¶nnen. Damit fehle die Grundlage fÃ¼r Massnahmen der sozialberuflichen Integration (Urk. 5).</w:t>
      </w:r>
    </w:p>
    <w:p>
      <w:r>
        <w:t>1.3Â Â Â Â Â Â Â Â  DemgegenÃ¼ber brachte der BeschwerdefÃ¼hrer insbesondere vor, fÃ¼r einen Anspruch auf Integrationsmassnahmen genÃ¼ge nach Gesetz, dass die versicherte Person zu 50 % arbeitsunfÃ¤hig sei. Weder aus dem Gesetz noch aus der Verordnung ergebe sich zudem eine EinschrÃ¤nkung des Anspruchs auf Personen mit psychischen Beschwerden. Die Formulierung ÂinsbesondereÂ im Kreisschreiben Ã¼ber die Integrationsmassnahmen bezeichne die erwÃ¤hnte Personengruppe lediglich als hÃ¤ufigste Zielgruppe (Urk. 1 S. 3-4). Weil der BeschwerdefÃ¼hrer seit sechs Jahren nicht mehr im Arbeitsprozess stehe, mÃ¼sse er sich vorerst wieder an die Anforderungen und Belastungen des Arbeitslebens gewÃ¶hnen. An eine Vermittlung auf dem konkreten Arbeitsmarkt sei daher zur Zeit nicht zu denken. Zudem mÃ¼sse er das nÃ¶tige Selbstvertrauen gewinnen, damit er einen ganztÃ¤tigen Arbeitseinsatz zu leisten im Stande sei. Da er schliesslich Ã¼ber ein Eingliederungspotential verfÃ¼ge - gemÃ¤ss medizinischer Beurteilung sei in einer angepassten TÃ¤tigkeit mit einer vollen ArbeitsfÃ¤higkeit zu rechnen -, habe er Anspruch auf Integrationsmassnahmen (Urk. 1 S. 5; Urk. 9).</w:t>
      </w:r>
    </w:p>
    <w:p>
      <w:r>
        <w:t>2.Â Â Â Â Â Â</w:t>
      </w:r>
    </w:p>
    <w:p>
      <w:r>
        <w:t>2.1Â Â Â Â 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w:t>
      </w:r>
    </w:p>
    <w:p>
      <w:r>
        <w:t>Â Â Â Â Â Â Â Â  Die Eingliederungsmassnahmen bestehen in:</w:t>
      </w:r>
    </w:p>
    <w:p>
      <w:r>
        <w:t>Â Â Â Â Â Â Â Â  a.Â Â Â Â Â Â Â Â  medizinischen Massnahmen;</w:t>
      </w:r>
    </w:p>
    <w:p>
      <w:r>
        <w:t>Â Â Â Â Â Â Â Â  a bis .Â Â Â Â Â Â Â Â  Integrationsmassnahmen zur Vorbereitung auf die berufliche EingliedeÂ Â Â Â Â Â Â Â  rung;</w:t>
      </w:r>
    </w:p>
    <w:p>
      <w:r>
        <w:t>Â Â Â Â Â Â Â Â  b.Â Â Â Â Â Â Â Â  Massnahmen beruflicher Art (Berufsberatung, erstmalige berufliche Â Â Â Â Â Â Â Â  Ausbildung, Umschulung, Arbeitsvermittlung, Kapitalhilfe);</w:t>
      </w:r>
    </w:p>
    <w:p>
      <w:r>
        <w:t>Â Â Â Â Â Â Â Â  d.Â Â Â Â Â Â Â Â  der Abgabe von Hilfsmitteln (Abs. 3).</w:t>
      </w:r>
    </w:p>
    <w:p>
      <w:r>
        <w:t>2.2Â Â Â Â Â Â Â Â  Versicherte, die seit mindestens sechs Monaten zu mindestens 50 Prozent arbeitsunfÃ¤hig (Art. 6 ATSG) sind, haben gemÃ¤ss Art. 14a IVG Anspruch auf Integrationsmassnahmen zur Vorbereitung auf die berufliche Eingliederung (Integrationsmassnahmen), sofern dadurch die Voraussetzungen fÃ¼r die DurchfÃ¼hrung von Massnahmen beruflicher Art geschaffen werden kÃ¶nnen (Abs. 1). Als Integrationsmassnahmen gelten gezielte, auf die berufliche Eingliederung gerichtete:</w:t>
      </w:r>
    </w:p>
    <w:p>
      <w:r>
        <w:t>Â Â Â Â Â Â Â Â  a.Â Â Â Â Â Â Â Â  Massnahmen zur sozialberuflichen Rehabilitation;</w:t>
      </w:r>
    </w:p>
    <w:p>
      <w:r>
        <w:t>Â Â Â Â Â Â Â Â  b.Â Â Â Â Â Â Â Â  BeschÃ¤ftigungsmassnahmen (Abs. 2).</w:t>
      </w:r>
    </w:p>
    <w:p>
      <w:r>
        <w:t>Â Â Â Â Â Â Â Â  Integrationsmassnahmen kÃ¶nnen mehrmals zugesprochen werden, dÃ¼rfen aber gesamthaft die Dauer von einem Jahr nicht Ã¼bersteigen. Sie kÃ¶nnen in AusnahmefÃ¤llen um hÃ¶chstens ein Jahr verlÃ¤ngert werden (Abs. 3). Die IV-Stelle begleitet die Versicherten wÃ¤hrend der Dauer der Integrationsmassnahmen und Ã¼berwacht den Erfolg der Massnahmen (Abs. 4). Die Massnahmen, welche im Betrieb erfolgen, werden in enger Zusammenarbeit mit dem Arbeitgeber getroffen und umgesetzt. Bleibt der oder die Angestellte weiterhin im Betrieb beschÃ¤ftigt, so kann die Versicherung dem Arbeitgeber einen Beitrag leisten. Der Bundesrat legt Betrag, Befristung und Auszahlungsbedingungen fest (Abs. 5).</w:t>
      </w:r>
    </w:p>
    <w:p>
      <w:r>
        <w:t>2.3Â Â Â Â Â Â Â Â  GemÃ¤ss Art. 4 quater der Verordnung Ã¼ber die Invalidenversicherung (IVV) haben Versicherte, die fÃ¤hig sind, eine PrÃ¤senzzeit von mindestens zwei Stunden tÃ¤glich wÃ¤hrend mindestens vier Tagen pro Woche zu absolvieren, Anspruch auf Integrationsmassnahmen zur Vorbereitung auf die berufliche Eingliederung (Abs. 1). Anspruch auf Massnahmen zur sozialberuflichen Rehabilitation haben Versicherte, die in Bezug auf Massnahmen beruflicher Art noch nicht eingliederungsfÃ¤hig sind (Abs. 2). Droht die EingliederungsfÃ¤higkeit in Bezug auf Massnahmen beruflicher Art verloren zu gehen, so besteht Anspruch auf BeschÃ¤ftigungsmassnahmen (Abs. 3).</w:t>
      </w:r>
    </w:p>
    <w:p>
      <w:r>
        <w:t>2.4Â Â Â Â  Als Massnahmen zur sozialberuflichen Rehabilitation gelten Massnahmen zur GewÃ¶hnung an den Arbeitsprozess, zur FÃ¶rderung der Arbeitsmotivation, zur Stabilisierung der PersÃ¶nlichkeit und zum EinÃ¼ben sozialer GrundfÃ¤higkeiten (Art. 4 quinquies Abs. 1 IVV). Als BeschÃ¤ftigungsmassnahmen gelten Massnahmen zur Aufrechterhaltung einer Tagesstruktur fÃ¼r die Zeit bis zum Beginn von Massnahmen beruflicher Art oder bis zu einem Stellenantritt auf dem freien Arbeitsmarkt (Art. 4 quinquies Abs. 2).</w:t>
      </w:r>
    </w:p>
    <w:p>
      <w:r>
        <w:rPr>
          <w:b/>
        </w:rPr>
        <w:t>E. 3</w:t>
      </w:r>
    </w:p>
    <w:p>
      <w:r>
        <w:t>3.1Â Â Â Â Â Â Â Â  Nachdem der BeschwerdefÃ¼hrer am 5. November 2004 anlÃ¤sslich eines Sturzes eine RadiuskÃ¶pfchenfraktur links erlitten hatte, am Spital B.___ konservativ behandelt und eine ArbeitsunfÃ¤higkeit von 100 % attestiert worden war, hielten ihn die Ãrzte ab dem 27. Dezember 2004 zu 50 % und ab dem 10. Januar 2005 zu 0 % arbeitsunfÃ¤hig (vgl. Urk. 6/11/42). Aufgrund erheblicher Restbeschwerden und schmerzhafter BewegungseinschrÃ¤nkung in Ellbogen und Hand Ã¼berwies ihn sein Hausarzt, Dr. Z.___, mit Schreiben vom 14. Dezember 2004 (Urk. 6/11/42) an den Kreisarzt der SUVA.</w:t>
      </w:r>
    </w:p>
    <w:p>
      <w:r>
        <w:t>3.2Â Â Â Â Â Â Â Â  Kreisarzt Dr. med. C.___, OrthopÃ¤dische Chirurgie FMH, hielt am 21. Januar 2005 (Urk. 6/12/11-13) dafÃ¼r, dass eine manuelle TÃ¤tigkeit zur Verbesserung des Streckausfalls am linken Arm die beste Therapie wÃ¤re, was aber angesichts der bereits zwei Jahre andauernden Arbeitslosigkeit des BeschwerdefÃ¼hrers kaum realisierbar sei. Eine stationÃ¤re Physiotherapie in der Rehaklinik D.___ erscheine daher als sinnvoll. Dr. C.___ bestÃ¤tigte in der Folge eine vorlÃ¤ufige ArbeitsunfÃ¤higkeit von 100 % (Urk. 6/12/13).</w:t>
      </w:r>
    </w:p>
    <w:p>
      <w:r>
        <w:t>3.3Â Â Â Â  Trotz stationÃ¤ren Aufenthaltes des BeschwerdefÃ¼hrers in der Rehaklinik D.___ vom 16. Februar bis zum 6. April 2005 (Bericht vom 25. April 2005, Urk. 6/12/16-22) gelang es nicht, den Streckausfall des linken Ellbogens von 60 Grad zu verringern (Urk. 6/12/16), obwohl das passive Extensionsdefizit in Narkose lediglich 10 Grad - jedoch bei deutlicher Schmerzzunahme - betragen hatte (Urk. 6/12/17). GemÃ¤ss Bericht sei der durch den ersten Unfall vorbestehende Schulterbefund durch den erneuten Sturz vom November 2004 nicht erheblich verschlechtert worden. Aufgrund der Ellbogenpathologie attestierten die Ãrzte der Rehaklinik bei Austritt eine ArbeitsunfÃ¤higkeit von 100 % (Urk. 6/12/18).</w:t>
      </w:r>
    </w:p>
    <w:p>
      <w:r>
        <w:t>3.4Â Â Â Â  Eine erneute kreisÃ¤rztliche Untersuchung am 19. August 2005 bei Dr. med. A.___, OrthopÃ¤dische Chirurgie FMH, (Urk. 6/11/15-18) ergab eine gute RotationsfÃ¤higkeit der linken Schulter und einen variablen Streckausfall am Ellbogen, wobei eine Aufdehnung um 20 Grad (von 70 bis 50 Grad) mit geringen Beschwerden mÃ¶glich gewesen sei. Der Arzt beschrieb die Muskulatur am Arm als krÃ¤ftig und gut tonisiert, was nicht zu einer nur sehr beschrÃ¤nkt einsetzbaren ExtremitÃ¤t passe (Urk. 6/11/17). Da er sich die deutliche FunktionseinschrÃ¤nkung von Schulter und Ellbogen links bei guter Trophik und auch bildgebend bescheidenen VerÃ¤nderungen nicht erklÃ¤ren konnte, verwies Dr. A.___ den BeschwerdefÃ¼hrer an die Klinik E.___ (Schreiben vom 19. August 2005, Urk. 6/11/14) und bestÃ¤tigte angesichts der noch bevorstehenden weiteren AbklÃ¤rungen eine ArbeitsunfÃ¤higkeit von 100 % (Urk. 6/11/18).</w:t>
      </w:r>
    </w:p>
    <w:p>
      <w:r>
        <w:t>3.5Â Â Â Â  Mit Bericht vom 20. bzw. 22. September 2005 (Urk. 6/12/1-6) bezeichnete Dr. Z.___ die bisherige TÃ¤tigkeit des BeschwerdefÃ¼hrers als nicht mehr mÃ¶glich, eine angepasste TÃ¤tigkeit indes als ganztags zumutbar (Urk. 6/12/4).</w:t>
      </w:r>
    </w:p>
    <w:p>
      <w:r>
        <w:t>3.6Â Â Â Â  Die Ãrzte der Klinik E.___ berichteten am 14. Oktober 2005 (Urk. 6/19/8-9), fÃ¼r eine Capsulitis der Schulter bestÃ¼nden keine Hinweise. Allerdings mÃ¼sste eine Low grade-Infektion ausgeschlossen werden. Als sicherste Methode dafÃ¼r sei eine diagnostische Schulterarthroskopie mit Biopsieentnahme zu Ã¼berdenken. Schliesslich sei gemÃ¤ss ihrem DafÃ¼rhalten die ExtensionseinschrÃ¤nkung am Ellbogen durch eine Kapselschrumpfung bedingt, was operativ zu lÃ¶sen sei (Urk. 6/19/9).</w:t>
      </w:r>
    </w:p>
    <w:p>
      <w:r>
        <w:t>3.7Â Â Â Â  Nach einer Arthroskopie des linken Ellbogens am 3. Februar 2006 (Urk. 6/21/13-14) und eines EMG des Nervus radialis, welches keine pathologischen VerÃ¤nderungen zeigte (Urk. 6/28/83), wurde der BeschwerdefÃ¼hrer vom 12. bis zum 24. Juni 2006 in der Klinik E.___ hospitialisiert, wo der Ellbogen unter Narkose voll gestreckt werden konnte (Urk. 6/28/80-81) und die Nachbehandlung mittels Physiotherapie bei vollstÃ¤ndiger ArbeitsunfÃ¤higkeit erfolgte (Urk. 6/28/79).</w:t>
      </w:r>
    </w:p>
    <w:p>
      <w:r>
        <w:t>3.8Â Â Â Â  Bei unklaren persistierenden Schulterschmerzen links und deutlicher EinschrÃ¤nkung der Bewegung des linken Ellbogengelenkes konnten an der Schulter sowohl eine somatische StÃ¶rung als auch eine Infektion ausgeschlossen werden (Bericht der Klinik E.___ vom 27. November 2006, Urk. 6/28/63-64). In Bezug auf die Ellbogensteife hatte zuvor bereits Dr. med. F.___, Oberarzt Klinik E.___, mit Bericht vom 4. September 2006 (Urk. 6/28/72-73) erklÃ¤rt, keine therapeutische MÃ¶glichkeit mehr zu sehen, wobei sicherlich die Compliance des BeschwerdefÃ¼hrers nicht optimal sei, so dass eine einmal gewonnene Verbesserung in Extension relativ rasch wieder verloren gehe (Urk. 6/28/73).</w:t>
      </w:r>
    </w:p>
    <w:p>
      <w:r>
        <w:t>3.9Â Â Â Â  Am 31. Januar 2007 berichtete Dr. Z.___ (Urk. 6/28/49-50), die Schmerzen hÃ¤tten beim BeschwerdefÃ¼hrer eine Depression ausgelÃ¶st, welche zur Zeit mit Cipralex behandelt werde. Eine Wiederaufnahme der Arbeit sei nicht mÃ¶glich.</w:t>
      </w:r>
    </w:p>
    <w:p>
      <w:r>
        <w:t>3.10Â Â  Dr. med. K.___, AssistenzÃ¤rztin, und PD Dr. med. G.___, Leitender Arzt, beide Rheumaklinik und Institut fÃ¼r Physikalische Medizin, H.___, diagnostizierten chronische Schulterschmerzen links nach Schultertrauma mit rezidivierendem Impingement (Bericht vom 4. Mai 2007, Urk. 6/28/47-48). Eine wesentliche Besserung habe auch mit psychologischer Mitbetreuung nicht erreicht werden kÃ¶nnen. Intermittierend werde eine schmerz-modulierte Therapie mit Surmontil und Fluctine durchgefÃ¼hrt. Weil derzeit ein Rentenverfahren der Invalidenversicherung im Gange sei, werde der BeschwerdefÃ¼hrer nicht in das Ambulante InterdisziplinÃ¤re Schmerzprogramm aufgenommen.</w:t>
      </w:r>
    </w:p>
    <w:p>
      <w:r>
        <w:t>3.11Â Â Â Â Â Â Â Â  AnlÃ¤sslich der kreisÃ¤rztlichen Abschlussuntersuchung vom 20. Juni 2007 (Urk. 6/24/3-8) erhob Dr. A.___ einen Streckausfall am linken Ellbogen von 70 Grad. Es sei dem BeschwerdefÃ¼hrer knapp mÃ¶glich, den Arm in die Horizontale anzuheben; Bewegungen wÃ¼rden als schmerzhaft angegeben. Der Arzt fÃ¼hrte aus, die Trophik am Arm sei gut, die Muskulatur erscheine ordentlich krÃ¤ftig. Handgelenk und Finger bewegten sich indes sehr kraftlos (Urk. 6/24/7). Nach einer weiteren radiologischen Untersuchung des Armes und der Schulter am 9. Juli 2007 hielt Dr. A.___ am 24. Juli 2007 dafÃ¼r, dass aufgrund der somatischen Befunde die starke FunktionseinschrÃ¤nkung des linken Armes nicht erklÃ¤rbar sei. Es kÃ¶nne davon ausgegangen werden, dass der BeschwerdefÃ¼hrer die linke Hand bis ScheitelhÃ¶he heben, seitlich um UnterarmlÃ¤nge ausgreifen kÃ¶nne und die FÃ¤higkeit habe, Gewichte bis 5 kg in diesem Bewegungsfeld zu handhaben. Sehr rasch sich wiederholde Bewegungen, starke auf den Arm wirkende SchlÃ¤ge und Vibrationen seien zu vermeiden. Ein Einsatz sei ganztags mÃ¶glich. Es handle sich dabei um eine sehr vorsichtige SchÃ¤tzung. Ob schliesslich von einer somatoformen SchmerzstÃ¶rung zu sprechen sei, mÃ¼sse von psychiatrischer Seite entschieden werden (Urk. 6/27/2-3).</w:t>
      </w:r>
    </w:p>
    <w:p>
      <w:r>
        <w:t>3.12Â Â  GemÃ¤ss EinschÃ¤tzung von Dr. med. I.___, Facharzt Allgemeinmedizin, RAD, vom 20. Dezember 2007 (Urk. 6/33) liefert die medizinische Aktenlage keinerlei Hinweise auf eine eigenstÃ¤ndige psychiatrische Erkrankung, welche ein invalidisierendes Ausmass annehmen kÃ¶nnte. Insbesondere befinde sich der BeschwerdefÃ¼hrer nicht in fachÃ¤rzlich psychiatrischer Behandlung.</w:t>
      </w:r>
    </w:p>
    <w:p>
      <w:r>
        <w:t>3.13Â Â  Mit Arztzeugnis vom 30. Januar 2008 (Urk. 6/39/7) zu HÃ¤nden der Arbeitslosenkasse bestÃ¤tigte Dr. Z.___ eine ArbeitsunfÃ¤higkeit von 100 % vom 28. November 2000 bis zum 16. Dezember 2007 und eine solche von 50 % ab dem 17. Dezember 2007 fÃ¼r ein leichte, einarmige TÃ¤tigkeit (rechts).</w:t>
      </w:r>
    </w:p>
    <w:p>
      <w:r>
        <w:rPr>
          <w:b/>
        </w:rPr>
        <w:t>E. 4</w:t>
      </w:r>
    </w:p>
    <w:p>
      <w:r>
        <w:t>4.1Â Â Â Â  Die Beschwerdegegnerin hat zu Recht ausgefÃ¼hrt, dass aktuell als berufliche Massnahme fÃ¼r den BeschwerdefÃ¼hrer einzig die Arbeitsvermittlung in Frage steht (Urk. 5 S. 2, Urk. 6/34/4), was denn vom BeschwerdefÃ¼hrer ausdrÃ¼cklich als korrekt anerkannt wurde (Urk. 9). Weitergehende AusfÃ¼hrungen dazu erÃ¼brigen sich somit. Zu klÃ¤ren bleibt, ob Integrationsmassnahmen, insbesondere Massnahmen zur sozialberuflichen Rehabilitation, Voraussetzung zur DurchfÃ¼hrung der Arbeitsvermittlung bilden.</w:t>
      </w:r>
    </w:p>
    <w:p>
      <w:r>
        <w:t>4.2Â Â Â Â Â Â Â Â  Ausgangspunkt jeder Auslegung bildet der Wortlaut der Bestimmung. Ist der Text nicht ganz klar und sind verschiedene Interpretationen mÃ¶glich, so muss nach seiner wahren Tragweite gesucht werden unter BerÃ¼cksichtigung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(BGE 131 I 394 E. 3.2 S. 396; 132 V 265 E. 2.3 S. 268 mit Hinweisen). Namentlich bei neueren Texten kommt den Materialien eine besondere Stellung zu, weil hier regelmÃ¤ssig noch keine verÃ¤nderten UmstÃ¤nde und kein gewandeltes RechtsverstÃ¤ndnis berÃ¼cksichtigt werden mÃ¼ssen (BGE 131 V 286 E. 5.2 S. 292; 131 II 710 E. 4.1 S. 716). Das Bundesgericht hat sich bei der Auslegung von Erlassen stets von einem Methodenpluralismus leiten lassen und nur dann allein auf das grammatische Element abgestellt, wenn sich daraus zweifelsfrei die sachlich richtige LÃ¶sung ergab (BGE 133 V 9 E. 3.1 S. 10; 132 III 707 E. 2 S. 710).</w:t>
      </w:r>
    </w:p>
    <w:p>
      <w:r>
        <w:rPr>
          <w:b/>
        </w:rPr>
        <w:t>E. 4.3</w:t>
      </w:r>
    </w:p>
    <w:p>
      <w:r>
        <w:t>4.3.1Â Â  FÃ¼r einen Anspruch auf Integrationsmassnahmen wird eine ArbeitsunfÃ¤higkeit von 50 Prozent wÃ¤hrend mindestens sechs Monaten vorausgesetzt (Art. 14a Abs. 1 IVG). Die Aktenlage erhellt, dass dem BeschwerdefÃ¼hrer seine bisherige TÃ¤tigkeit als Bauarbeiter nicht mehr - eine VerweisungstÃ¤tigkeit jedoch (vollumfÃ¤nglich) - zumutbar ist, weshalb die genannte Voraussetzung erfÃ¼llt ist.</w:t>
      </w:r>
    </w:p>
    <w:p>
      <w:r>
        <w:t>4.3.2Â Â  Im Weiteren verlangt dass Gesetz, dass Integrationsmassnahmen die Voraussetzungen fÃ¼r die DurchfÃ¼hrung von Massnahmen beruflicher Art schaffen (Art. 14a Abs. 1 IVG in fine). Dass sie auch notwendig und geeignet sein mÃ¼ssen, die ErwerbsfÃ¤higkeit wieder herzustellen, zu erhalten oder zu verbessern, ergibt sich aus Art. 8 Abs. 1 lit. a IVG (Erw. 2.1). Somit ist vorliegend die Frage zu beantworten, ob mittels Integrationsmassnahmen die Voraussetzungen zur DurchfÃ¼hrung der Arbeitsvermittlung - und damit fÃ¼r die VermittlungsfÃ¤higkeit - erst geschaffen werden mÃ¼ssen oder ob eine Arbeitsvermittlung bereits ohne Integrationsmassnahmen mÃ¶glich ist.</w:t>
      </w:r>
    </w:p>
    <w:p>
      <w:r>
        <w:t>Â Â Â Â Â Â Â Â  Damit die Voraussetzungen zur DurchfÃ¼hrung beruflicher Massnahmen geschaffen werden kÃ¶nnen, legte der Bundesrat fest, die versicherte Person mÃ¼sse eine PrÃ¤senzzeit von mindestens zwei Stunden wÃ¤hrend mindestens vier Tagen pro Woche erfÃ¼llen kÃ¶nnen (Art. 4 quater Abs. 1 IVV; Erw. 2.2), wobei ein Anspruch auf Massnahmen zur sozialberuflichen Rehabilitation die fehlende EingliederungsfÃ¤higkeit (Art. 4 quater Abs. 2 IVV) und ein solcher auf BeschÃ¤ftigungsmassnahmen den drohenden Verlust der EingliederungsfÃ¤higkeit in Bezug auf Massnahmen beruflicher Art (Art. 4 quater Abs. 3 IVV) zwingend voraussetzt.</w:t>
      </w:r>
    </w:p>
    <w:p>
      <w:r>
        <w:t>4.3.3Â Â  Wie der BeschwerdefÃ¼hrer vorbrachte (Erw. 1.2), ergibt sich weder aus dem Gesetzestext noch aus demjenigen der bundesrÃ¤tlichen Verordnung eine EinschrÃ¤nkung des Anspruches auf Integrationsmassnahmen auf psychisch beeintrÃ¤chtigte Menschen. Im Kreisschreiben des Bundesamtes fÃ¼r Sozialversicherung Ã¼ber die Integrationsmassnahmen (KSIM) wird demgegenÃ¼ber ein Anspruch auf Integrationsmassnahmen insbesondere bei versicherten Personen mit psychisch bedingter EinschrÃ¤nkung der ArbeitsfÃ¤higkeit bejaht (KSIM Rz 2), welche Ã¼ber ein Eingliederungspotenzial verfÃ¼gen, psychisch jedoch nicht stabil genug sind, um den direkten Einstieg in eine ErwerbstÃ¤tigkeit in der freien Wirtschaft oder in eine Massnahme beruflicher Art bewÃ¤ltigen zu kÃ¶nnen (KSMI Rz 1).</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132 V 121 E. 4.4 S. 125, 321 E. 3.3 S. 324).</w:t>
      </w:r>
    </w:p>
    <w:p>
      <w:r>
        <w:t>4.3.4Â Â Â Â Â Â Â Â  Massnahmen zur sozialberuflichen Rehabilitation mit dem primÃ¤ren Ziel der EingliederungsfÃ¤higkeit wurden bis anhin von der Invalidenversicherung nicht Ã¼bernommen. Laut Botschaft kÃ¶nnen solche Massnahmen am Ãbergang zwischen sozialer und beruflicher Integration jedoch gerade fÃ¼r psychisch kranke Versicherte eine Voraussetzung fÃ¼r Massnahmen beruflicher Art sein, ohne die eine berufliche Eingliederung gar nicht mÃ¶glich ist (Botschaft zur Ãnderung des Bundesgesetzes Ã¼ber die Invalidenversicherung [5. Revision] vom 22. Juni 2005 [Botschaft], S. 4521f. Ziff. 1.6.2.3.1). Mit der Schaffung von Integrationsmassnahmen sollten daher die Eingliederungsinstrumente fÃ¼r die Gruppe von psychisch kranken Personen verbessert werden (Botschaft, S. 4523 Ziff. 1.6.1.3.2 lit. a).</w:t>
      </w:r>
    </w:p>
    <w:p>
      <w:r>
        <w:t>Â Â Â Â Â Â Â Â  Auch die bundesrÃ¤tlichen ErlÃ¤uterungen zu den Ãnderungen der IVV vom 21. Mai 2003 nennen Versicherte, die aufgrund einer psychischen BeeintrÃ¤chtigung in ihrer ArbeitsfÃ¤higkeit eingeschrÃ¤nkt sind, als Zielgruppe und bezeichnen die Massnahmen zur sozialberuflichen Rehabilitation als auf solche Versicherte ausgerichtet. Es sei wichtig, bei Menschen mit psychischen Problemen eine regelmÃ¤ssige Anwesenheit vorzusehen. Dabei handle es sich um eine Bedingung, die grundsÃ¤tzlich auch in psychiatrischen Tageskliniken vorausgesetzt werde (zu Art. 4 quater Abs. 1 IVV).</w:t>
      </w:r>
    </w:p>
    <w:p>
      <w:r>
        <w:t>Â Â Â Â Â Â Â Â  Schliesslich wurden in den parlamentarischen Verhandlungen psychisch kranke Versicherte ebenso als Zielgruppe genannt (vgl. Separatdruck des Amtlichen Bulletins der Bundesversammlung, Beratung des StÃ¤nderates vom 22. Juni 2006, Votum von Forster-Vannini Erika, S. 106).</w:t>
      </w:r>
    </w:p>
    <w:p>
      <w:r>
        <w:t>4.3.5Â Â Â Â Â Â Â Â  Entstehungsgeschichte wie auch Sinn und Zweck der EinfÃ¼hrung von Integrationsmassnahmen lassen eindeutig darauf schliessen, dass ein diesbezÃ¼glicher Anspruch auf versicherte Personen abzielt, deren ArbeitsfÃ¤higkeit psychisch bedingt reduziert ist. Auch wenn der Anspruch nicht ausdrÃ¼cklich auf diese Zielgruppe beschrÃ¤nkt wurde, ist klar ersichtlich, dass nicht alle Personen, welche die Anspruchsvoraussetzungen nach Art. 14a Abs. 1 IVG und Art. 4 quater Abs. 1 IVV erfÃ¼llen, in den Genuss von Integrationsmassnahmen kommen sollen. Das ergibt sich fÃ¼r die Massnahmen zur sozialberuflichen Rehabilitation bereits daraus, dass solche nur Versicherten gewÃ¤hrt werden, welche noch nicht eingliederungsfÃ¤hig sind (Art. 4 quater Abs. 2 IVV). GestÃ¼tzt auf die obigen ErwÃ¤gungen ist davon auszugehen, dass bei versicherten Personen, welche psychisch bedingt in der ArbeitsfÃ¤higkeit eingeschrÃ¤nkt sind, die Vermutung der fehlenden EingliederungsfÃ¤higkeit besteht - sofern die Ã¼brigen Voraussetzungen erfÃ¼llt sind -, wobei vorliegend offen bleiben kann, wieweit eine psychische BeeintrÃ¤chtigung medizinisch ausgewiesen sein muss. Daraus folgt, dass psychisch in ihrer ArbeitsfÃ¤higkeit nicht eingeschrÃ¤nkte Personen - ist die Zumutbarkeit einer VerweisungstÃ¤tigkeit medizinisch ausgewiesen - grundsÃ¤tzlich als eingliederungsfÃ¤hig zu gelten haben. Fest steht jedenfalls, dass die DurchfÃ¼hrung von Integrationsmassnahmen nur in AusnahmefÃ¤llen Platz greift, wohingegen die direkte Eingliederung den Regelfall bildet.</w:t>
      </w:r>
    </w:p>
    <w:p>
      <w:r>
        <w:t>Â Â Â Â Â Â Â Â  Die Folgerung, dass Integrationsmassnahmen nicht generell bei Schwierigkeiten der Eingliederung, sondern lediglich zur Eingliederung speziell benachteiligter Versicherter zu ergreifen sind, ergibt sich schliesslich auch daraus, dass der Anspruch auf Arbeitsvermittlung neu auch fÃ¼r Hilfsarbeiter besteht, was gemÃ¤ss Botschaft die Eingliederung fÃ¼r unqualifizierte Versicherte wesentlich verbessern soll (Botschaft S. 4522 Ziff. 1.6.1.3.1 und S. 4524 Ziff. 1.6.1.3.2 lit. b).</w:t>
      </w:r>
    </w:p>
    <w:p>
      <w:r>
        <w:t>Â Â Â Â Â Â Â Â  Besteht gemÃ¤ss Kreisschreiben ein Anspruch auf Integrationsmassnahmen ÂinsbesondereÂ fÃ¼r versicherte Personen mit psychisch bedingter EinschrÃ¤nkung der ArbeitsfÃ¤higkeit (KSMI Rz 2) und damit hauptsÃ¤chlich fÃ¼r die genannte Zielgruppe, so stellt diese Bestimmung des Kreisschreibens mit Blick auf die Auslegung eine Ã¼berzeugende Konkretisierung der rechtlichen Vorgaben dar, sollen Integrationsmassnahmen doch nicht den Regelfall bilden.</w:t>
      </w:r>
    </w:p>
    <w:p>
      <w:r>
        <w:t>4.4Â Â Â Â Â Â Â Â  Entgegen den Vorbringen des BeschwerdefÃ¼hrers (Erw. 1.2) lassen sich den Akten keine Hinweise entnehmen, welche auf eine fehlende EingliederungsfÃ¤higkeit schliessen lassen wÃ¼rden. Der Beurteilung des RAD-Arztes I.___ (Erw. 3.12), es seien keine Anhaltspunkte fÃ¼r eine psychiatrische Erkrankung invalidisierenden Ausmasses festzustellen, ist ohne Weiteres zu folgen. Wenngleich der Hausarzt Dr. Z.___ von einer durch die Schmerzen ausgelÃ¶sten Depression sprach und Cipralex verordnete (Erw. 3.9), ist damit eine erhebliche psychiatrische Erkrankung, welche die ArbeitsfÃ¤higkeit des BeschwerdefÃ¼hrers einschrÃ¤nkte, nicht dargetan. Weder lassen sich den Ã¼brigen zahlreichen Arztberichten Hinweise auf eine psychiatrische Erkrankung entnehmen, noch befindet sich der BeschwerdefÃ¼hrer in spezialÃ¤rztlicher psychiatrischer Behandlung. Die Verordnung von Surmontil und Fluctine erfolgte sodann zur schmerz-modulierenden Therapie (Erw. 3.10), und endlich hielt der BeschwerdefÃ¼hrer in seiner Einsprache gegen den Rentenentscheid der IV-Stelle am 10. Juni 2008 selber fest, eine psychologisch-psychiatrische Problematik bestehe nicht (Urk. 6/52/3).</w:t>
      </w:r>
    </w:p>
    <w:p>
      <w:r>
        <w:t>Â Â Â Â Â Â Â Â  Weshalb der BeschwerdefÃ¼hrer folglich nicht eingliederungsfÃ¤hig sein soll, ist nicht nachvollziehbar. Rein zeitliche GrÃ¼nde allein kÃ¶nnen sich jedenfalls nicht anspruchsbegrÃ¼ndend auswirken, ansonsten die Ausnahme in den Regelfall verkehrt wÃ¼rde. Dass der BeschwerdefÃ¼hrer zuerst das Vertrauen, den linken Arm entsprechend der objektiven Beurteilung einzusetzen, aufbauen mÃ¼sste, beschlÃ¤gt die objektiv-medizinische Frage der Zumutbarkeit und nicht einen sozialberuflichen Aspekt.</w:t>
      </w:r>
    </w:p>
    <w:p>
      <w:r>
        <w:t>Â Â Â Â Â Â Â Â  Damit steht fest, dass der BeschwerdefÃ¼hrer direkt eingliederungsfÃ¤hig ist und zur DurchfÃ¼hrung des neu auf unqualifizierte Versicherte ausgedehnten Anspruches der Arbeitsvermittlung keiner vorgÃ¤ngigen Integrationsmassnahme bedarf.</w:t>
      </w:r>
    </w:p>
    <w:p>
      <w:r>
        <w:t>Â Â Â Â Â Â Â Â  Endlich ist darauf hinzuweisen, dass der Wille des BeschwerdefÃ¼hrers, mittels Eingliederungsmassnahmen - vorliegend Integrationsmassnahmen - den Rentenfall vermeiden zu wollen, fraglich erscheint. In der Beschwerde vom 18. November 2008 gegen die RentenverfÃ¼gung vom 13. November 2008 liess er nÃ¤mlich die Zusprechung einer ganzen Rente beantragen (vgl. aus dem Prozess Nr. IV.2008.01180 beigezogene Akten, Urk. 14 S. 2), nachdem er gemÃ¤ss Aussage seines Rechtsvertreters eine solche Forderung bereits frÃ¼her gestellt hatte (Urk. 6/28/5). Damit wÃ¤ren Integrationsmassnahmen zum Vornherein nicht geeignet (Art. 8 IVG) und ein diesbezÃ¼glicher Anspruch bereits aus dieser Sicht zu verneinen.</w:t>
      </w:r>
    </w:p>
    <w:p>
      <w:r>
        <w:t>4.5Â Â Â Â  Es erweist sich, dass die Beschwerdegegnerin zu Recht einen Anspruch auf Integrationsmassnahmen verneint hat, weshalb die Beschwerde vollumfÃ¤nglich abzuweisen ist.</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1Â000.--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1Â000.-- werden dem BeschwerdefÃ¼hrer auferlegt.</w:t>
      </w:r>
    </w:p>
    <w:p>
      <w:r>
        <w:t>3.Â Â 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