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IV.2008.00617 vom 24. Juni 2009</w:t>
      </w:r>
    </w:p>
    <w:p>
      <w:r>
        <w:t>ZH Sozialversicherungsgericht, 2009-06-24, DE</w:t>
      </w:r>
    </w:p>
    <w:p>
      <w:r>
        <w:rPr>
          <w:b/>
        </w:rPr>
        <w:t xml:space="preserve">Quelle: </w:t>
      </w:r>
      <w:r>
        <w:t>https://mcp.opencaselaw.ch/entscheid/zh_sozialversicherungsgericht_IV.2008.00617</w:t>
      </w:r>
    </w:p>
    <w:p>
      <w:r>
        <w:t>FR: ZH_SOZIALVERSICHERUNGSGERICHT IV.2008.00617 du 24 juin 2009</w:t>
      </w:r>
    </w:p>
    <w:p>
      <w:r>
        <w:t>IT: ZH_SOZIALVERSICHERUNGSGERICHT IV.2008.00617 del 24 giugno 2009</w:t>
      </w:r>
    </w:p>
    <w:p>
      <w:pPr>
        <w:pStyle w:val="Heading2"/>
      </w:pPr>
      <w:r>
        <w:t>Erwägungen</w:t>
      </w:r>
    </w:p>
    <w:p>
      <w:r>
        <w:rPr>
          <w:b/>
        </w:rPr>
        <w:t>E. 2</w:t>
      </w:r>
    </w:p>
    <w:p>
      <w:r>
        <w:t>2.1Â Â Â Â  Die Beschwerdegegnerin vertrat die Auffassung, der BeschwerdefÃ¼hrer sei fÃ¼r eine kÃ¶rperlich leichte TÃ¤tigkeit ohne Rauch- und Staubexposition und ohne Latexkontakt zu 100 % arbeitsfÃ¤hig, und die gegenwÃ¤rtig vorliegende LeistungsfÃ¤higkeit von 70 % kÃ¶nne durch aktive Ãbungsbehandlung innert neun Monaten Ã¼berwunden werden. Durch eine Umschulung wÃ¼rde eine HÃ¶herqualifikation erreicht, da der BeschwerdefÃ¼hrer bis anhin als Hilfsarbeiter tÃ¤tig gewesen sei; zudem bestehe auch mangels Erreichens eines invaliditÃ¤tsbedingten Minderverdienstes von mindestens 20 % - ein Einkommensvergleich fÃ¼hre zu einem InvaliditÃ¤tsgrad von 10 % - kein Anspruch auf Umschulung. Berufliche Massnahmen der Invalidenversicherung seien nicht erforderlich, bei Bedarf kÃ¶nne das Regionale Arbeitsvermittlungszentrum (RAV) den BeschwerdefÃ¼hrer bei der Stellensuche unterstÃ¼tzen (Urk. 2, Urk. 10 S. 2 f. Ziff. 4-7).</w:t>
      </w:r>
    </w:p>
    <w:p>
      <w:r>
        <w:t>2.2Â Â Â Â  Der BeschwerdefÃ¼hrer begrÃ¼ndete sein Leistungsbegehren damit, dass er nicht lange sitzen oder stehen und bei Staub, Rauch, NÃ¤sse und KÃ¤lte nicht arbeiten kÃ¶nne. Schwere Arbeiten und TÃ¤tigkeiten in der HÃ¶he seien ihm auch nicht mÃ¶glich, weil er ein RÃ¼cken- und Knieproblem habe. In seiner Situation sei es unmÃ¶glich, Arbeit zu finden (Urk. 7). In seiner jetzigen TÃ¤tigkeit als Chauffeur, bei welcher er Essen in Heime verteile, bestehe eine ArbeitsfÃ¤higkeit von 70 %, welche auch durch aktive Ãbungshandlungen nicht steigerbar sei. FÃ¼r schwere kÃ¶rperliche Arbeiten, sowie fÃ¼r Arbeiten mit Staub und Kontakt mit Handschuhen und in NÃ¤sse bestehe weiterhin eine ArbeitsunfÃ¤higkeit von 100 % (Urk. 1).</w:t>
      </w:r>
    </w:p>
    <w:p>
      <w:r>
        <w:t>2.3Â Â Â Â  Strittig und zu prÃ¼fen ist der Anspruch auf berufliche Massnahmen.</w:t>
      </w:r>
    </w:p>
    <w:p>
      <w:r>
        <w:rPr>
          <w:b/>
        </w:rPr>
        <w:t>E. 3</w:t>
      </w:r>
    </w:p>
    <w:p>
      <w:r>
        <w:t>3.1Â Â Â Â  Dr. C.___, Facharzt fÃ¼r Innere Medizin und Rheumatologie, Kantonsspital B.___, berichtete am 30. Juli 2001 Ã¼ber die Behandlung des BeschwerdefÃ¼hrers vom 19. April bis zum 23. Juli 2001. Im Wesentlichen Ã¼bereinstimmend mit seinem Bericht vom 26. MÃ¤rz 2001 (Urk. 11/11/7-8) diagnostizierte er ein protrahiertes lumbospondylogenes Schmerzsyndrom bei WirbelsÃ¤ulenfehlform und -fehlhaltung, muskulÃ¤rer Dysbalance und einer leichten Ventrolisthesis L5 gegen S1 (Urk. 11/11/12). Nach acht Physiotherapiesitzungen sei eine deutliche Beschwerdebesserung erreicht worden, sodass eine medizinische Trainingstherapie habe eingeleitet und die Medikation mit Ponstan bei Bedarf zunehmend habe reduziert werden kÃ¶nnen. AnlÃ¤sslich der Abschlusskontrolle sei der BeschwerdefÃ¼hrer fast beschwerdefrei gewesen. Ab 1. August 2001 sei er wieder voll arbeitsfÃ¤hig fÃ¼r leichte bis mittelschwere, wechselbelastende Arbeiten mit Gewichtslimiten bis 25 kg (Urk. 11/11/13).</w:t>
      </w:r>
    </w:p>
    <w:p>
      <w:r>
        <w:t>3.2Â Â Â Â  Dr. med. D.___, FMH Allgemeinmedizin, stellte am 13. Juli 2006 folgende Diagnosen mit Auswirkung auf die ArbeitsfÃ¤higkeit (Urk. 11/11/5 lit. A):</w:t>
      </w:r>
    </w:p>
    <w:p>
      <w:r>
        <w:t>- dyshidrosiformes Handekzem, Status nach streuendem Handekzem bei</w:t>
      </w:r>
    </w:p>
    <w:p>
      <w:r>
        <w:t>- stark verminderter Alkaliresistenz und</w:t>
      </w:r>
    </w:p>
    <w:p>
      <w:r>
        <w:t>- Typ IV Sensibilisierung auf Naturlatex und Haushalthandschuhe 1996</w:t>
      </w:r>
    </w:p>
    <w:p>
      <w:r>
        <w:t>- chronisches lumbospondylogenes Schmerzsyndrom mit wiederholten Exazerbationen bei</w:t>
      </w:r>
    </w:p>
    <w:p>
      <w:r>
        <w:t>- WirbelsÃ¤ulenfehlform/-Fehlhaltung</w:t>
      </w:r>
    </w:p>
    <w:p>
      <w:r>
        <w:t>- leichter Ventrolisthesis L5 gegen S1</w:t>
      </w:r>
    </w:p>
    <w:p>
      <w:r>
        <w:t>- Atemprobleme und Hautprobleme bei Arbeiten in Rauch und mit Staub</w:t>
      </w:r>
    </w:p>
    <w:p>
      <w:r>
        <w:t>- depressive StÃ¶rung</w:t>
      </w:r>
    </w:p>
    <w:p>
      <w:r>
        <w:t>- psychosoziale Belastungssituation</w:t>
      </w:r>
    </w:p>
    <w:p>
      <w:r>
        <w:t>Â Â Â Â Â Â Â Â  Vom 18. April bis zum 24. Juli 2005 liege eine ArbeitsunfÃ¤higkeit von 60 % sowie vom 25. Juli 2005 bis zum 28. August 2005 eine volle ArbeitsunfÃ¤higkeit vor. Ab 27. November 2005 bis zum 30. Juni 2006 bestehe eine volle ArbeitsunfÃ¤higkeit fÃ¼r schwere Arbeit beziehungsweise fÃ¼r Arbeit in Rauch und Staub, aber eine volle ArbeitsfÃ¤higkeit fÃ¼r leichte kÃ¶rperliche Arbeit; aktuell vom 1. Juli bis zum 31. August 2006 bestehe eine ArbeitsunfÃ¤higkeit von 100 %, anschliessend wieder wie vorausgehend vorgesehen (Urk. 11/11/5 lit. B). Die ArbeitsfÃ¤higkeit kÃ¶nne durch medizinische Massnahmen eventuell verbessert werden (Urk. 11/11/6 lit. C.2).</w:t>
      </w:r>
    </w:p>
    <w:p>
      <w:r>
        <w:t>Â Â Â Â Â Â Â Â  Der BeschwerdefÃ¼hrer klage Ã¼ber chronische, wechselnd starke Schmerzen vor allem lumbal sowie Ã¼ber chronisch rezidivierende Hautprobleme an den HÃ¤nden und Unterarmen. Am meisten klage er aber im Sinne einer mittelgradigen depressiven Episode und sei resigniert angesichts der perspektivlosen Situation (Leben in fremdem Land, getrennt von Frau und Kindern, allerdings mit Besuchsrecht, wegen der Kinder aber keine RÃ¼ckreise in den Libanon, fÃ¼hle sich schikaniert von Polizei und Sozialamt, da vermutet worden sei, dass er Schwarzgeld verdiene beziehungsweise unerlaubt abwesend gewesen sei; Urk. 11/11/6 lit. D.4).</w:t>
      </w:r>
    </w:p>
    <w:p>
      <w:r>
        <w:t>Â Â Â Â Â Â Â Â  Wenn rein theoretisch die soziale Situation inklusive der depressiven Verstimmung sich beruhigen wÃ¼rde und eine leichte Arbeit ohne Rauch- und Staubbelastung gefunden werden kÃ¶nnte, sei rein theoretisch eine ArbeitstÃ¤tigkeit von 100 % denkbar. Aktuell bestehe aber eine volle ArbeitsunfÃ¤higkeit, vor allem im Rahmen der verstÃ¤rkten depressiven Symptomatik, lÃ¤ngerfristig gehe er von einer ArbeitsfÃ¤higkeit von bis zu 100 % fÃ¼r leichte Arbeiten in rauch- und staubfreier Umgebung aus (Urk. 11/11/6 lit. D.7).</w:t>
      </w:r>
    </w:p>
    <w:p>
      <w:r>
        <w:t>3.3Â Â Â Â  Mit Schreiben vom 8. Dezember 2006 teilte med. pract. E.___, Assis-tenzarzt, Psychiatrie F.___, mit, dass der BeschwerdefÃ¼hrer seit 23. Oktober 2006 aufgrund einer mittelgradigen depressiven StÃ¶rung (ICD-10, F32.1) bei ihm in ambulanter Behandlung stehe und dass angesichts der deutlichen Chronifizierungsgefahr die in ErwÃ¤gung gezogene berufliche Massnahmen sehr wichtig sei (Urk. 11/22/2).</w:t>
      </w:r>
    </w:p>
    <w:p>
      <w:r>
        <w:t>3.4Â Â Â Â  Im Arztzeugnis vom 11. Dezember 2006 attestierte Dr. D.___ eine volle ArbeitsunfÃ¤higkeit vom 1. Juli 2006 bis zum 31. Januar 2007. Der Zustand des BeschwerdefÃ¼hrers habe sich insoweit verschlechtert, als dass er unter einer deutlich verstÃ¤rkten depressiven Symptomatik und gemÃ¤ss seinen Angaben unter stÃ¤rkeren RÃ¼ckenschmerzen leide (Urk. 11/22/1).</w:t>
      </w:r>
    </w:p>
    <w:p>
      <w:r>
        <w:t>3.5Â Â Â Â  Mit Bericht vom 30. MÃ¤rz 2007 diagnostizierten Dr. med. G.___, Oberarzt, und med. pract. E.___, F.___, eine mittelgradige depressive Episode (ICD-10, F 32.1), ein chronisches lumbospondylogenes Schmerzsyndrom und ein Handekzem. An auffÃ¤lligen Befunden nannten sie, dass der BeschwerdefÃ¼hrer im Affekt niedergedrÃ¼ckt, etwas dysphorisch sei, es bestehe eine eingeschrÃ¤nkte affektive SchwingungsfÃ¤higkeit, und der Antrieb sei mittelgradig gemindert (Urk. 11/26/5). Unter der psychiatrisch-psychotherapeutischen Betreuung im Einzelsetting mit Terminen alle zwei bis drei Wochen sei eine leichte Besserung der Depressionssymptomatik feststellbar, prognostisch sei diese grundsÃ¤tzlich besserungsfÃ¤hig; der BeschwerdefÃ¼hrer erlebe sich vor allem als durch die Schmerzen behindert. Seit Therapiebeginn bestehe durchgehend eine volle ArbeitsunfÃ¤higkeit aufgrund der depressiven Problematik. Eine langsame Besserung der psychischen Belastbarkeit sei mÃ¶glich; die somatische Problematik scheine jedoch im Vordergrund zu stehen und fÃ¼r die ArbeitsunfÃ¤higkeit auf lÃ¤ngere Sicht verantwortlich zu sein (Urk. 11/26/6).</w:t>
      </w:r>
    </w:p>
    <w:p>
      <w:r>
        <w:t>3.6Â Â Â Â  Am 11. September 2007 berichteten die Ãrzte des Kantonsspitals B.___, Institut fÃ¼r Radiologie, Ã¼ber das tags zuvor durchgefÃ¼hrte MRI der LendenwirbelsÃ¤ule. Als Befund und Beurteilung hielten sie Folgendes fest (Urk. 11/34):</w:t>
      </w:r>
    </w:p>
    <w:p>
      <w:r>
        <w:t>Â Â Â Â Â Â Â Â  1. kein Anhalt fÃ¼r das Vorliegen einer Neurokompression, kein Nachweis einer spinalen, rezessalen oder neuroforaminalen Enge, keine Diskushernie</w:t>
      </w:r>
    </w:p>
    <w:p>
      <w:r>
        <w:t>Â Â Â Â Â Â Â Â  2. Dehydratation der Bandscheibe im Segment L4/5. Allenfalls geringgradige HÃ¶henminderung</w:t>
      </w:r>
    </w:p>
    <w:p>
      <w:r>
        <w:t>Â Â Â Â Â Â Â Â  3. geringgradige, hypertrophe Spondylarthrose der LendenwirbelsÃ¤ule, am ausgeprÃ¤gtesten im Segment L4/5.</w:t>
      </w:r>
    </w:p>
    <w:p>
      <w:r>
        <w:t>Â Â Â Â Â Â Â Â  4. nebenbefundlich: Ca. 6 mm grosses HÃ¤mangiom in LendenwirbelkÃ¶rper 3.</w:t>
      </w:r>
    </w:p>
    <w:p>
      <w:r>
        <w:t>3.7Â Â Â Â  Am 4. Dezember 2007 wurde der BeschwerdefÃ¼hrer durch die Ãrzte der Medizinischen AbklÃ¤rungsstelle H.___ GmbH (MEDAS), Dr. med. I.___, Innere Medizin und Klinische Pharmakologie FMH, und Dr. med. J.___, Facharzt fÃ¼r Innere Medizin und psychosomatische Medizin, untersucht (Urk. 11/37/6-12). Am 15. Januar 2008 wurde er durch Dr. med. K.___, Facharzt fÃ¼r Psychiatrie und Psychotherapie FMH (Urk. 11/37/12-14, Urk. 11/37/29-42), und durch Dr. med. L.___, Facharzt Rheumatologie (Urk. 11/37/15-16, Urk. 11/37/43-53), untersucht. GestÃ¼tzt darauf erstatteten die Ãrzte am 28. April 2008 ihr Gutachten (Urk. 11/37/1-28).</w:t>
      </w:r>
    </w:p>
    <w:p>
      <w:r>
        <w:t>Â Â Â Â Â Â Â Â  Als Diagnose mit Auswirkung auf die ArbeitsfÃ¤higkeit nannten sie ein chronifiziertes spondylogenes Syndrom lumbal und zervikal, mit bzw. bei Fehlhaltung von Lenden- und HalswirbelsÃ¤ule und muskulÃ¤ren Dysbalancen. Als Diagnosen ohne Auswirkung auf die ArbeitsfÃ¤higkeit nannten sie eine Dysthymie (F 34.1) sowie vorbefundlich ein dyshidrosiformes Handexzem mit bzw. bei einem Status nach streuendem Handekzem Typ IV sowie eine Sensibilisierung gegen Naturlatex (Urk. 11/37 S. 20 oben).</w:t>
      </w:r>
    </w:p>
    <w:p>
      <w:r>
        <w:t>Â Â Â Â Â Â Â Â  In der Beurteilung fÃ¼hrten die Ãrzte aus, dass die seit Ã¼ber 15 Jahren bestehenden, rezidivierenden, in den letzten Jahren chronischen RÃ¼ckenschmerzen aus interdisziplinÃ¤rer Sicht und in Ãbereinstimmung mit den Voruntersuchern nur mÃ¤ssig ausgeprÃ¤gte strukturelle Pathologien zur Grundlage hÃ¤tten. Es handle sich um teilfixierte Fehlhaltungen am Achsenorgan, verbunden mit muskulÃ¤ren Dysbalancen; die resultierenden Schmerzen wÃ¼rden durch ein ungÃ¼nstiges Symptom- und Krankheitsverhalten aufrechterhalten, bei welchem auch die depressive StÃ¶rung mitwirken dÃ¼rfte (Urk. 11/37 S. 20). Die vormals festgestellte mittelgradige depressive Episode habe bei den jetzigen Untersuchungen nicht diagnostiziert werden kÃ¶nnen. Stattdessen liege eine chronische depressive Symptomatik leichteren Grades, eine Dysthymie vor, welche sich mÃ¶glicherweise aus einer ausgeprÃ¤gteren depressiven StÃ¶rung entwickelt habe; dies sei ein im Rahmen von Depressionen nicht untypischer Krankheitsverlauf. Von Behandlerseite wie vom BeschwerdefÃ¼hrer sei zumindest eine leichte Besserung im Laufe des letzten Jahres beschrieben worden. Die von der chronisch depressiven Verstimmung ausgehenden Behinderungen wirkten sich vor allem im sozialen Bereich aus und wÃ¼rden als willentlich Ã¼berwindbar eingeschÃ¤tzt; EinschrÃ¤nkungen der ArbeitsfÃ¤higkeit seien aufgrund des jetzigen Verlaufs und Schweregrads der depressiven Symptomatik nicht zu begrÃ¼nden. Die nebenbefundlich vorliegende getestete Latex-Allergie und das chronische dyshidrosiforme Ekzem seien unter arbeitsmedizinischen Gesichtpunkten bei einer beruflichen Wiedereingliederung zu berÃ¼cksichtigen, beeinflussten jedoch die ArbeitsfÃ¤higkeit nicht (Urk. 11/37 S. 21). Die seitens der F.___ diagnostizierte mittelgradige depressive StÃ¶rung sei angesichts der damals beschriebenen psychopathologischen Befunde plausibel; ob die seit Mitte 2006 vom Hausarzt und Ende 2006 vom F.___ beschriebene ArbeitsunfÃ¤higkeit von 100 % an Hand der objektivierbaren Befunde begrÃ¼ndet gewesen seien, lasse sich retrospektiv nicht beurteilen, erscheine aber nicht gÃ¤nzlich unplausibel (Urk. 11/37 S. 22).</w:t>
      </w:r>
    </w:p>
    <w:p>
      <w:r>
        <w:t>Â Â Â Â Â Â Â Â  Die Prognose sei bedingt gÃ¼nstig. Der BeschwerdefÃ¼hrer wolle wieder arbeiten, er beschreibe eine positive Wirkung seiner freiwilligen TÃ¤tigkeit als Hilfskraft und Fahrer in einem Altersheim. Die der Schmerzsymptomatik zu Grunde liegenden Befunde seien mÃ¤ssig ausgeprÃ¤gt und medizinisch-theoretisch durch gezielte Ãbungen kompensierbar. Von einer Wiedereingliederung in eine ArbeitstÃ¤tigkeit sei ein positiver Effekt auf die chronische depressive Symptomatik zu erwarten. Problematisch seien Schmerzchronifizierung, Hinweise auf Selbstlimitierung und ungÃ¼nstiges Symptomverhalten (Urk. 11/37 S. 22).</w:t>
      </w:r>
    </w:p>
    <w:p>
      <w:r>
        <w:t>Â Â Â Â Â Â Â Â  Zum Grad der ArbeitsfÃ¤higkeit hielten die Ãrzte fest, dass die chronischen RÃ¼ckenschmerzen respektive die zugrundeliegenden Befunde eine EinschrÃ¤nkung der ArbeitsfÃ¤higkeit in der letzten TÃ¤tigkeit als Betriebsmitarbeiter mit schweren Heben und Tragen, andauerndem Stehen, TÃ¤tigkeiten mit BÃ¼cken und Wiederaufrichten begrÃ¼ndeten; diese TÃ¤tigkeit sei nicht mehr zumutbar. Eine uneingeschrÃ¤nkte ArbeitsfÃ¤higkeit bestehe hingegen fÃ¼r eine leichte bis gelegentlich mittelschwere TÃ¤tigkeit unter angepassten Bedingungen ohne RÃ¼ckenbelastung (ohne Heben und Tragen von Lasten Ã¼ber 10 kg, ohne repetitives BÃ¼cken, ohne ausschliessliches Stehen oder ausschliessliches Sitzen, ohne anhaltende Vorneigung des Rumpfes, ohne Ãberkopf-Arbeiten). Aktuell sei von einer Minderung der LeistungsfÃ¤higkeit auf Grund der Schmerzchronifizierung und der Dekonditionierung von etwa 30 % auszugehen. Diese kÃ¶nne medizinisch-theoretisch durch aktive Ãbungsbehandlung, medizinische Trainingstherapie und Ausdauertraining abgebaut werden. Da es stark von der Mitarbeit des BeschwerdefÃ¼hrers abhÃ¤nge, spreche der bisherige Verlauf dafÃ¼r, dass dies beim BeschwerdefÃ¼hrer sehr lange Zeit, neun bis 18 Monate, in Anspruch nehmen werde (Urk. 11/37 S. 23).</w:t>
      </w:r>
    </w:p>
    <w:p>
      <w:r>
        <w:t>Â Â Â Â Â Â Â Â  Die Zusatzfragen beantworteten sie dahingehend, dass psychosoziale Faktoren auslÃ¶send fÃ¼r die depressiven StÃ¶rungen und aufrechterhaltend auf die Entwicklung der chronischen, spondylogenen RÃ¼ckenschmerzsyndrome gewirkt hÃ¤tten. Die ArbeitsunfÃ¤higkeit sei jedoch ausschliesslich auf die somatischen Korrelate zurÃ¼ckzufÃ¼hren (Urk. 11/37 S. 25 Ziff. 3); die bestehende psychische StÃ¶rung sei behandelbar und behandlungsbedÃ¼rftig und als ungÃ¼nstiger Prognosefaktor zu betrachten, jedoch ohne Arbeitsrelevanz (Urk. 11/37 S. 25 Ziff. 5). Der BeschwerdefÃ¼hrer sei an einer TÃ¤tigkeit interessiert, was durch seinen freiwilligen Einsatz in einem Altersheim belegt werde. Er sollte eine Berufsberatung und Hilfe bei der Stellenvermittlung erhalten; ihn bei der beruflichen Wiedereingliederung nicht zu unterstÃ¼tzen, sei riskant, langfristig sei die ArbeitsfÃ¤higkeit dadurch gefÃ¤hrdet (Urk. 11/37 S. 26 Ziff. 7). Eine berufliche Umstellung sei nicht erforderlich, nÃ¶tig sei aber, dem BeschwerdefÃ¼hrer eine Wiedereingliederung in eine angepasste BerufstÃ¤tigkeit zu ermÃ¶glichen. Berufliche Massnahmen seien ab sofort mÃ¶glich (Urk. 11/37 S. 27 Ziff. 9).</w:t>
      </w:r>
    </w:p>
    <w:p>
      <w:r>
        <w:t>3.8Â Â Â Â  Dr. D.___ fÃ¼hrte am 7. Juni 2008 aus, dass fÃ¼r die aktuelle TÃ¤tigkeit des BeschwerdefÃ¼hrers als Chauffeur, der Essen in Heime verteile, eine ArbeitsfÃ¤higkeit von 70 % bestehe. Diese kÃ¶nne auch durch aktive Ãbungshandlungen mittel- bis lÃ¤ngerfristig nicht gesteigert werden. FÃ¼r schwere kÃ¶rperliche Arbeiten sowie Arbeiten mit Staub, in NÃ¤sse und Kontakt mit Handschuhen bestehe weiterhin eine volle ArbeitsunfÃ¤higkeit (Urk. 1).</w:t>
      </w:r>
    </w:p>
    <w:p>
      <w:r>
        <w:t>4.Â Â Â Â Â Â</w:t>
      </w:r>
    </w:p>
    <w:p>
      <w:r>
        <w:t>4.1Â Â Â Â  Die WÃ¼rdigung der medizinischen Akten ergibt, dass das von den Ãrzten der MEDAS - Dr. I.___, Dr. J.___, Dr. K.___ und Dr. L.___ - erstellte Gutachten vom 28. April 2008 (Urk. 11/37, vgl. vorstehend Erw. 3.7) fÃ¼r die Beantwortung der gestellten Fragen umfassend ist. Es beruht auf den erforderlichen allseitigen fachÃ¤rztlichen, insbesondere rheumatologischen und psychiatrischen, Untersuchungen (Urk. 11/37/10-12, Urk. 11/37/30-38, Urk. 11/37/46-51) und berÃ¼cksichtigt die vom BeschwerdefÃ¼hrer geklagten Beschwerden (Urk. 11/37/8-10, Urk. 11/37/35 Ziff. 2.7, Urk. 11/37/44-45). So-dann ist es in Kenntnis der und in Auseinandersetzung mit den Vorakten (Urk. 11/37/1-6, Urk. 11/37/30, Urk. 11/37/43-44) erstattet. Insbesondere hÃ¤lt es zutreffend fest, dass diagnostisch und Ã¤tiologisch hinsichtlich der RÃ¼ckenschmerzen eine Ãbereinstimmung mit den Berichten des KSW (Urk. 11/11/7-8, Urk. 11/11/12-13, Urk. 11/34; vgl. vorstehend Erw. 3.1 und Erw. 3.6) und der Arztberichte von Dr. D.___ (Urk. 11/11/5-6, vgl. vorstehend Erw. 3.2) bestehe, und weist gleichzeitig darauf hin, dass die vom F.___ diagnostizierte mittelgradige depressive StÃ¶rung heute nicht mehr feststellbar sei (Urk. 11/37/21-22). Weiter leuchtet es in der Darlegung der medizinischen ZusammenhÃ¤nge ein. So erscheint insbesondere die Beschreibung plausibel, wonach der Ãbergang einer frÃ¼her allenfalls bestehenden mittelgradigen depressiven StÃ¶rung in die heute vorliegende Dysthymie einem typischen Krankheitsverlauf entspreche (Urk. 11/37/22). Nachvollziehbar ist weiter auch der beschriebene Kreislauf zwischen Arbeitslosigkeit, welche die chronische Depression bestÃ¤rke, welche wiederum einen ungÃ¼nstigen Einfluss auf den Umgang mit Schmerzen habe (Urk. 11/37/26). Die von den Gutachtern vorgenommenen Schlussfolgerungen sind ausfÃ¼hrlich und nachvollziehbar begrÃ¼ndet. Das Gutachten genÃ¼gt damit den an ein solches gestellten Anforderungen (vgl. vorstehend Erw. 1.2) vollumfÃ¤nglich, weshalb darauf abzustellen ist.</w:t>
      </w:r>
    </w:p>
    <w:p>
      <w:r>
        <w:t>4.2Â Â Â Â  Nicht im Widerspruch dazu steht die durch die Ãrzte des F.___ vom 30. MÃ¤rz 2007 (Urk. 11/26/5-6; vorstehend Erw. 3.5) diagnostizierte mittelgradige depressive Episode, zumal diese fÃ¼r den damaligen Zeitpunkt galt und bei der spÃ¤teren Begutachtung durch die MEDAS-Ãrzte nicht mehr feststellbar war. Deren Ã¼berzeugenden AusfÃ¼hrungen zufolge hatte sie mÃ¶glicherweise vorgelegen, wÃ¤re diesfalls jedoch im Krankheitsverlauf in eine Dysthymie Ã¼bergegangen. Da auch der BeschwerdefÃ¼hrer selber heute keine die ArbeitsfÃ¤higkeit beeintrÃ¤chtigende Depression mehr geltend macht, ist davon auszugehen, dass er eine - allenfalls frÃ¼her bestehende - Depression mittleren Grades inzwischen Ã¼berwunden hat. Wie weit im Zeitpunkt der Beurteilung durch das F.___ die gestellte Diagnose tatsÃ¤chlich zutraf, muss offen bleiben; zu bemerken ist in diesem Zusammenhang immerhin, dass im Bericht des F.___ keine der Schwere der gemÃ¤ss ICD-10-Leitlinien gestellten Diagnose und der attestierten vollen ArbeitsunfÃ¤higkeit entsprechenden Befunde beschrieben worden waren.</w:t>
      </w:r>
    </w:p>
    <w:p>
      <w:r>
        <w:t>Â Â Â Â Â Â Â Â  Was sodann die Beurteilung von Dr. D.___ vom 7. Juni 2008 (Urk. 1) betrifft, so ist festzuhalten, dass er grundsÃ¤tzlich ebenfalls von der Zumutbarkeit einer leichten kÃ¶rperlichen Arbeit ausgeht, die ArbeitsfÃ¤higkeit jedoch auf lediglich 70 % festsetzt. DiesbezÃ¼glich geht jedoch die fachÃ¤rztlich-rheumatologische und auf einlÃ¤sslichen Untersuchungen beruhende EinschÃ¤tzung der MEDAS-Ãrzte, wonach in einer angepassten TÃ¤tigkeit eine volle ArbeitsfÃ¤higkeit bestehe, der allgemeinÃ¤rztlichen EinschÃ¤tzung von Dr. D.___ vor. Hinzu kommt, dass er als der Ã¼ber lÃ¤ngere Zeit behandelnde Hausarzt aufgrund der durch die Behandlungsdauer entstehenden Vertrauensstellung eher zu Gunsten des BeschwerdefÃ¼hrers aussagen dÃ¼rfte und dessen Aussagen deshalb relativierend zu wÃ¼rdigen sind (vgl. BGE 125 V 353 Erw. 3b/cc).</w:t>
      </w:r>
    </w:p>
    <w:p>
      <w:r>
        <w:t>Â Â Â Â Â Â Â Â  Vor allem aber scheint die Festsetzung der ArbeitsfÃ¤higkeit auf 70 % in einer leichten TÃ¤tigkeit darauf zu beruhen, dass Dr. D.___ der gutachterlichen EinschÃ¤tzung folgt, wonach im Umfang von 30 % eine Leistungsminderung aufgrund Dekonditionierung zu erwarten sei und diese als ArbeitsunfÃ¤higkeit berÃ¼cksichtigt. DiesbezÃ¼glich ist zu bemerken, dass eine Dekonditionierung nicht ohne Weiteres zu einer von der Invalidenversicherung zu berÃ¼cksichtigenden ArbeitsunfÃ¤higkeit fÃ¼hrt (Urteil des damaligen EidgenÃ¶ssischen Versicherungsgerichts vom 11. August 2006 in Sachen M., I 601/05, Erw. 2.3). So schilderte bereits Dr. C.___ in seinem Bericht vom 30. Juli 2001 (Urk. 11/11/13; vorstehend Erw. 3.1), dass nach der eingeleiteten medizinischen Trainingstherapie eine zwischenzeitliche Trainingspause zu einer Beschwerdeverschlechterung gefÃ¼hrt habe und dass diese sich nach Wiederaufnahme der Trainingstherapie wiederum gebessert habe. Bei der Abschlusskontrolle sei der BeschwerdefÃ¼hrer fast beschwerdefrei gewesen, sodass nach Abschluss der medizinischen Trainingstherapie ein regelmÃ¤ssiges WeiterfÃ¼hren des instruierten Heimgymnastikprogramms empfohlen wurde. Im Teilgutachten Rheumatologie vom 23. Januar 2008 hielt der Rheumatologe Dr. L.___ fest, dass durch entsprechende Massnahmen wie Ausdauertraining,Â  und Physiotherapie eine Verbesserung der ArbeitsfÃ¤higkeit vorstellbar sei, und dass diese Massnahmen leider nicht konsequent durchgefÃ¼hrt worden seien (Urk. 11/37/52). In der Zusammenfassung des Gutachtens vom 28. April 2008 hielten die Ãrzte der MEDAS, ausgehend von einer uneingeschrÃ¤nkten ArbeitsfÃ¤higkeit in angepasster TÃ¤tigkeit, die aktuelle Dekonditionierung von 30 % als durch aktive Ãbungsbehandlung, medizinischer Trainingstherapie und Ausdauertraining abbaubar. Wenn nun mangels TÃ¤tigwerden des BeschwerdefÃ¼hrers eine solche Dekonditionierung eingetreten ist, kann diese fÃ¼r die Beurteilung der ArbeitsfÃ¤higkeit keine BerÃ¼cksichtigung finden und wurde von den Ãrzten der MEDAS zu Recht von einer vollen ArbeitsfÃ¤higkeit in angepasster TÃ¤tigkeit ausgegangen.</w:t>
      </w:r>
    </w:p>
    <w:p>
      <w:r>
        <w:t>4.3Â Â Â Â Â Â Â Â  GestÃ¼tzt auf das MEDAS-Gutachten ist somit davon auszugehen, dass dem BeschwerdefÃ¼hrer aufgrund der RÃ¼ckenbeschwerden eine TÃ¤tigkeit mit schwerem Heben und Tragen, andauerndem Stehen, BÃ¼cken und Wiederaufrichten nicht zumutbar ist. DemgegenÃ¼ber ist er fÃ¼r eine angepasste leichte bis gelegentlich mittelschwere TÃ¤tigkeit ohne RÃ¼ckenbelastung (ohne Heben und Tragen von Lasten Ã¼ber 10 kg, ohne repetitives BÃ¼cken, ohne ausschliessliches Stehen oder ausschliessliches Sitzen, ohne anhaltende Vorneigung des Rumpfes, ohne Ãberkopf-Arbeiten, ohne Staub- und Rauchexposition, ohne Latexkontakt) uneingeschrÃ¤nkt arbeitsfÃ¤hig. DarÃ¼ber hinaus bestehen keine weiteren, insbesondere auch keine psychischen, die ArbeitsfÃ¤higkeit weiter einschrÃ¤nkenden Beschwerden.</w:t>
      </w:r>
    </w:p>
    <w:p>
      <w:r>
        <w:rPr>
          <w:b/>
        </w:rPr>
        <w:t>E. 5</w:t>
      </w:r>
    </w:p>
    <w:p>
      <w:r>
        <w:t>5.1Â Â Â Â  Zu prÃ¼fen ist, ob ein Anspruch des BeschwerdefÃ¼hrers auf berufliche Massnahmen, insbesondere auf Umschulung und Arbeitsvermittlung, besteht.</w:t>
      </w:r>
    </w:p>
    <w:p>
      <w:r>
        <w:t>Â Â Â Â Â Â Â Â  Was einen allfÃ¤lligen Anspruch des BeschwerdefÃ¼hrers auf Berufsberatung gemÃ¤ss Art. 15 IVG betrifft, so ist dem Verlaufsprotokoll Berufsberatung vom 16. Mai 2008 (Urk. 11/40) zu entnehmen, dass nach Aktenstudium am 17. November 2006 ein GesprÃ¤ch mit dem BeschwerdefÃ¼hrer stattfand (Urk. 11/40 S. 4). AnlÃ¤sslich dieses GesprÃ¤chs wurde ihm unter anderem auch eine Liste kÃ¶rperlich leichter Hilfsarbeiten abgegeben und es wurde festgestellt, dass der BeschwerdefÃ¼hrer sich fÃ¼r Stellen als Mitarbeiter und Chauffeur beworben habe, was auch der Empfehlung der Berufsberatung entspreche (Urk. 11/40 S. 5). Angesichts dessen ist davon auszugehen, dass eine genÃ¼gende Berufsberatung durchgefÃ¼hrt wurde.</w:t>
      </w:r>
    </w:p>
    <w:p>
      <w:r>
        <w:t>5.2Â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ist, als diese im Einzelfall notwendig, aber auch genÃ¼gend ist (BGE 130 V 488 Erw. 4.2 S. 489 mit Hinweisen; Urteil des Bundesgerichts in Sachen M. vom 8. August 2008, 8C_163/2008, Erw.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Â Â Â Â Â Â Â Â  Vorliegend zeigt ein Einkommensvergleich (vgl. vorstehend Erw. 1.3), dass die fÃ¼r einen Umschulungsanspruch erforderliche Erwerbseinbusse bzw. der InvaliditÃ¤tsgrad von 20 % deutlich unterschritten wird:</w:t>
      </w:r>
    </w:p>
    <w:p>
      <w:r>
        <w:t>Â Â Â Â Â Â Â Â Â Â FÃ¼r die Bemessung des Valideneinkommens griff die Beschwerdegegnerin auf die Angaben der Schweizerischen Lohnstrukturerhebung (LSE) 2006, S. 25, Tabelle TA1, Ziff. 1-93, Rubrik ÂTotalÂ, Niveau 4, MÃ¤nner, zurÃ¼ck. Dieses Vorgehen ist nicht zu beanstanden, denn, wie die Beschwerdegegnerin zutreffend ausfÃ¼hrte, war fÃ¼r die vom BeschwerdefÃ¼hrer letztmals in der freien Wirtschaft ausgeÃ¼bte Stelle von der Arbeitgeberin die KÃ¼ndigung ausgesprochen worden (Urk. 11/14/1 Ziff. 2), sodass der BeschwerdefÃ¼hrer die bisherige TÃ¤tigkeit nicht fortgefÃ¼hrt und ohnehin eine neue Stelle hÃ¤tte suchen mÃ¼ssen (Urk. 10 S. 3 Ziff. 6).</w:t>
      </w:r>
    </w:p>
    <w:p>
      <w:r>
        <w:t>Â Â Â Â Â Â Â Â  Aus dem Vergleich des Valideneinkommens von gerundet Fr. 59'197.-- (12 x Fr. 4'732.-- : 40.0 x 41.7) mit dem Invalideneinkommen von gerundet Fr. 53'278.-- bei einer 100%igen ArbeitsfÃ¤higkeit in leidensangepasster TÃ¤tigkeit sowie einem - angesichts der gesundheitsbedingten EinschrÃ¤nkungen des BeschwerdefÃ¼hrers (vgl. vorstehend Erw. 4.3) ebenfalls nicht zu beanstandenden - Leidensabzug von 10 % (12 x Fr. 4'732.-- : 40.0 x 41.7 x 0.9) resultiert fÃ¼r das Jahr 2006 eine Lohneinbusse von gerundet Fr. 5Â920.-- und demnach eine Erwerbseinbusse bzw. ein InvaliditÃ¤tsgrad von 10 %. Diese InvaliditÃ¤tsbemessung der IV-Stelle (Urk. 10 S. 3) ist nicht zu beanstanden, zumal sie der Rechts- und Faktenlage (vgl. Erw. 1.3; Die Volkswirtschaft 3-2009, Tabelle B9.2, S. 98 f.; LSE 2006 S. 25, Tabelle TA1, Ziff. 1-93, Rubrik ÂTotalÂ, Anforderungsniveau 4, MÃ¤nner) entspricht. Ausserdem wurde sie nicht bestritten (Urk. 1, Urk. 5, Urk. 7). Es ist daher von einem InvaliditÃ¤tsgrad von 10 % auszugehen, welcher deutlich unter dem einen Anspruch auf eine Umschulung begrÃ¼ndenden Erwerbseinbusse von 20 % liegt (Urk. 2).</w:t>
      </w:r>
    </w:p>
    <w:p>
      <w:r>
        <w:t>Â Â Â Â Â Â Â Â  Zu Recht wurde demnach der Anspruch auf eine Umschulung verneint und das Leistungsbegehren bezÃ¼glich beruflichen Massnahmen abgewiesen.</w:t>
      </w:r>
    </w:p>
    <w:p>
      <w:r>
        <w:t>5.3Â Â Â Â  Eine fÃ¼r die Arbeitsvermittlung massgebende InvaliditÃ¤t liegt nach der bis Ende 2007 in Kraft stehenden Fassung von Art. 18 Abs. 1 Satz 1 IVGvor, wenn die versicherte Person bei der Suche nach einer geeigneten Arbeitsstelle aus gesundheitlichen GrÃ¼nden Schwierigkeiten hat, das heisst es muss fÃ¼r die Bejahung einer InvaliditÃ¤t zwischen dem Gesundheitsschaden und der Notwendigkeit der Arbeitsvermittlung ein Kausalzusammenhang bestehen. Gesundheitliche Schwierigkeiten bei der Suche einer neuen Arbeitsstelle erfÃ¼llen den leistungsspezifischen InvaliditÃ¤tsbegriff, wenn die Behinderung bleibend oder wÃ¤hrend voraussichtlich lÃ¤ngerer Zeit Probleme bei der - in einem umfassenden Sinn verstandenen - Stellensuche selber verursacht. Zur Arbeitsvermittlung nach Art. 18 Abs. 1 IVG ist im Weiteren berechtigt, wer aus invaliditÃ¤tsbedingten GrÃ¼nden spezielle Anforderungen an den Arbeitsplatz (z.B. Sehhilfen) oder den Arbeitgeber (Toleranz gegenÃ¼ber invaliditÃ¤tsbedingt notwendigen Ruhepausen) stellen muss und demzufolge aus invaliditÃ¤tsbedingten GrÃ¼nden fÃ¼r das Finden einer Stelle auf das Fachwissen und entsprechende Hilfe der VermittlungsbehÃ¶rden angewiesen ist.</w:t>
      </w:r>
    </w:p>
    <w:p>
      <w:r>
        <w:t>Â Â Â Â Â Â Â Â  Ein Anspruch auf Arbeitsvermittlung im Sinne von Art. 18 IVG verlangt zudem keinen MindestinvaliditÃ¤tsgrad. Die Anforderungen an die invaliditÃ¤tsmÃ¤ssigen Voraussetzungen sind in Bezug auf die Arbeitsvermittlung Ã¤usserst gering (BGE 116 V 80 Erw. 6).</w:t>
      </w:r>
    </w:p>
    <w:p>
      <w:r>
        <w:t>Â Â Â Â Â Â Â Â  GemÃ¤ss der seit 1. Januar 2008 in Kraft stehenden Fassung von Art. 18 Abs. 1 IVG</w:t>
      </w:r>
    </w:p>
    <w:p>
      <w:r>
        <w:t>haben arbeitsunfÃ¤hige (Art. 6 ATSG) Versicherte, welche eingliederungsfÃ¤hig sind, Anspruch auf aktive UnterstÃ¼tzung bei der Suche eines geeigneten Arbeitsplatzes (lit. a). Die Bestimmung verlangt neu keinen Kausalzusammenhang zwischen dem Gesundheitsschaden und der Notwendigkeit der Arbeitsvermittlung mehr, sondern Arbeitsvermittlung ist schon dann zu gewÃ¤hren, wenn ArbeitsunfÃ¤higkeit im Sinne von Art. 6 ATSG und subjektive und objektive EingliederungsfÃ¤higkeit (vgl. dazu SVR 2006 IV Nr. 45 S. 164 Erw. 4.1.1 mit Hinweisen) vorliegen (vgl. auch Kreisschreiben Ã¼ber die Eingliederungsmassnahmen beruflicher Art [KSBE], gÃ¼ltig ab 1. Januar 2008, Rz 5005).</w:t>
      </w:r>
    </w:p>
    <w:p>
      <w:r>
        <w:t>Â Â Â Â Â Â Â Â  Vorliegend ist davon auszugehen, dass der BeschwerdefÃ¼hrer aufgrund der diagnostizierten Beschwerden und der daraus resultierenden EinschrÃ¤nkungen - in Frage kommt nur eine leichte TÃ¤tigkeit ohne RÃ¼ckenbelastung, ohne Heben und Tragen von Lasten Ã¼ber 10 kg, ohne repetitives BÃ¼cken, ohne ausschliessliches Stehen oder ausschliessliches Sitzen, ohne anhaltende Vorneigung des Rumpfes, ohne Ãberkopf-Arbeiten, ohne Staub- und Rauchexposition und ohne Latexkontakt (vgl. vorstehend Erw. 4.3) - bei der Suche einer leidensangepassten TÃ¤tigkeit Schwierigkeiten haben wird beziehungsweise spezielle Anforderungen an den Arbeitsplatz stellen muss. Demnach liegt selbst nach der bis Ende 2007 in Kraft gewesenen Fassung, welche einen Kausalzusammenhang voraussetzt, ein leistungsspezifischer InvaliditÃ¤tsfall vor.</w:t>
      </w:r>
    </w:p>
    <w:p>
      <w:r>
        <w:t>Â Â Â Â Â Â Â Â  Weiter bestehen auch keine Anzeichen, dass der Anspruch auf Arbeitsvermittlung an der subjektiven oder objektiven EingliederungsfÃ¤higkeit des BeschwerdefÃ¼hrers scheitern wÃ¼rde. Der BeschwerdefÃ¼hrer hat sich nicht nur selber um eine Stelle bemÃ¼ht (Urk. 11/40 S. 5) und ist weiterhin daran interessiert, sondern die UnterstÃ¼tzung bei der Stellenvermittlung wurde auch durch die Ãrzte der MEDAS ausdrÃ¼cklich befÃ¼rwortet (Urk. 11/37 S. 26 Ziff. 7, vgl. vorstehend Erw. 3.7).</w:t>
      </w:r>
    </w:p>
    <w:p>
      <w:r>
        <w:t>Â Â Â Â Â Â Â Â  GemÃ¤ss Rechtsprechung dauert der Anspruch auf Arbeitsvermittlung mit Hilfe von Organen der Invalidenversicherung so lange an, als der Versicherte nicht platziert und eingegliedert ist (BGE 103 V 18 Erw. 1 mit Hinweis).</w:t>
      </w:r>
    </w:p>
    <w:p>
      <w:r>
        <w:t>Â Â Â Â Â Â Â Â  Damit besteht nach dem Gesagten ein Anspruch auf Arbeitsvermittlung durch die Beschwerdegegnerin. Entgegen der von ihr vertretenen Auffassung ist der BeschwerdefÃ¼hrer nicht auf die UnterstÃ¼tzung durch das RAV zu verweisen.</w:t>
      </w:r>
    </w:p>
    <w:p>
      <w:r>
        <w:t>6.Â Â 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Â Â Â Â Â Â Â Â  Da in der angefochtenen VerfÃ¼gung (Urk. 2) - nach Massgabe des ursprÃ¼nglichen Gesuches (Urk. 11/3/6 Ziff. 7.8) - lediglich Ã¼ber berufliche Massnahmen, nicht aber Ã¼ber den Rentenanspruch entschieden wurde, ist auf den Eventualantrag auf Ausrichtung einer Rente (Urk. 7) nicht einzutreten.</w:t>
      </w:r>
    </w:p>
    <w:p>
      <w:r>
        <w:t>7.Â Â Â Â Â Â Â Â  Zusammenfassend ist festzustellen, dass das Begehren um DurchfÃ¼hrung von beruflichen Massnahmen im Sinne eines Anspruchs auf Arbeitsvermittlung gutzuheissen ist. BezÃ¼glich Umschulung und weiterer Berufsberatung ist das Begehren hingegen abzuweisen, wÃ¤hrend auf das Rentenbegehren nicht einzutreten ist.</w:t>
      </w:r>
    </w:p>
    <w:p>
      <w:r>
        <w:t>8.Â Â Â Â Â Â  GemÃ¤ss dem seit 1. Juli 2006 in Kraft stehenden Art. 69 Abs. 1 bis des Bundesgesetz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800.-- als angemessen. AusgangsgemÃ¤ss sind die Kosten der Beschwerdegegnerin aufzuerlegen.</w:t>
      </w:r>
    </w:p>
    <w:p>
      <w:r>
        <w:t>Das Gericht erkennt:</w:t>
      </w:r>
    </w:p>
    <w:p>
      <w:r>
        <w:t>1.Â Â Â Â Â Â Â Â  In teilweiser Gutheissung der Beschwerde wird die VerfÃ¼gung der Sozialver-sicherungsanstalt des Kantons ZÃ¼rich, IV-Stelle, vom 16. Mai 2008 dahin abgeÃ¤ndert, dass der BeschwerdefÃ¼hrer Anspruch auf Arbeitsvermittlung hat. Im Ãbrigen wird die Beschwerde abgewiesen, soweit darauf eingetreten wird.</w:t>
      </w:r>
    </w:p>
    <w:p>
      <w:r>
        <w:t>2.Â Â Â Â Â Â Â Â  Die Gerichtskosten von Fr. 800.-- werden der Beschwerdegegnerin auferlegt. Rechnung und Einzahlungsschein werden de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