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IV.2008.00549 vom 22. Juli 2009</w:t>
      </w:r>
    </w:p>
    <w:p>
      <w:r>
        <w:t>ZH Sozialversicherungsgericht, 2009-07-22, DE</w:t>
      </w:r>
    </w:p>
    <w:p>
      <w:r>
        <w:rPr>
          <w:b/>
        </w:rPr>
        <w:t xml:space="preserve">Quelle: </w:t>
      </w:r>
      <w:r>
        <w:t>https://mcp.opencaselaw.ch/entscheid/zh_sozialversicherungsgericht_IV.2008.00549</w:t>
      </w:r>
    </w:p>
    <w:p>
      <w:r>
        <w:t>FR: ZH_SOZIALVERSICHERUNGSGERICHT IV.2008.00549 du 22 juillet 2009</w:t>
      </w:r>
    </w:p>
    <w:p>
      <w:r>
        <w:t>IT: ZH_SOZIALVERSICHERUNGSGERICHT IV.2008.00549 del 22 luglio 2009</w:t>
      </w:r>
    </w:p>
    <w:p>
      <w:pPr>
        <w:pStyle w:val="Heading2"/>
      </w:pPr>
      <w:r>
        <w:t>Erwägungen</w:t>
      </w:r>
    </w:p>
    <w:p>
      <w:r>
        <w:rPr>
          <w:b/>
        </w:rPr>
        <w:t>E. 1</w:t>
      </w:r>
    </w:p>
    <w:p>
      <w:r>
        <w:t>A.___, geboren B.___, war als Reinigerin bei der C.___, angestellt gewesen. Am 15. Oktober 2004 meldete sie sich unter Hinweis auf Unfallfolgen zum Bezug von Leistungen der Invalidenversicherung an (Urk. 9/1). Die IV-Stelle des Kantons ZÃ¼rich klÃ¤rte die medizinischen sowie die beruflich-erwerblichen VerhÃ¤ltnisse ab. Sie holte zu diesem Zweck die Akten des Unfallversicherers, ein Gutachten des D.___ (D.___), vom 23. Januar 2008 (Urk. 9/35) und der Arbeitgeberin vom 8. November 2004 (Urk. 9/4) ein. GestÃ¼tzt darauf verneinte die Verwaltung mit Vorbescheid vom 4. MÃ¤rz 2008 den Anspruch auf Rentenleistung (Urk. 9/44). Daran hielt die IV-Stelle mit VerfÃ¼gung vom 21. April 2008 fest (Urk. 2).</w:t>
      </w:r>
    </w:p>
    <w:p>
      <w:r>
        <w:t>2.Â Â Â Â Â Â  Gegen diese VerfÃ¼gung richtet sich die Beschwerde vom 21. Mai 2008 mit dem Rechtsbegehren, die VerfÃ¼gung sei aufzuheben und es sei der BeschwerdefÃ¼hrerin eine ganze Rente zuzusprechen; eventualiter sei die Sache an die Verwaltung zurÃ¼ckzuweisen zwecks weiterer AbklÃ¤rungen (Urk. 1). In der Beschwerdeantwort vom 23. Juli 2008 beantragte die Beschwerdegegnerin Abweisung (Urk. 8). Mit VerfÃ¼gung vom 24. Juli 2008 wurde der Schriftenwechsel geschlossen (Urk. 10). Am 13. MÃ¤rz 2009 wurde ein Anwaltswechsel bekannt gegeben (Urk. 11).</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 angefochtene VerfÃ¼gung ist am 21. April 2008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Erw. 1).</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1.4Â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Erw. 5.1 S. 232;125 V 351 Erw. 3a S. 352).</w:t>
      </w:r>
    </w:p>
    <w:p>
      <w:r>
        <w:t>2.Â Â Â Â Â Â</w:t>
      </w:r>
    </w:p>
    <w:p>
      <w:r>
        <w:t>2.1Â Â Â Â  Streitig und zu prÃ¼fen ist der Anspruch auf eine Invalidenrente, insbesondere das Ausmass der psychisch bedingten ArbeitsunfÃ¤higkeit.</w:t>
      </w:r>
    </w:p>
    <w:p>
      <w:r>
        <w:t>2.2Â Â Â Â  In WÃ¼rdigung des D.___ Gutachtens vom 23. Januar 2008 (Urk. 10/42) ist die Verwaltung zum Schluss gelangt, dass der Versicherten die bisherige und jede andere leichte bis mittelschwere TÃ¤tigkeit zumutbar sei (Urk. 2).</w:t>
      </w:r>
    </w:p>
    <w:p>
      <w:r>
        <w:t>2.3Â Â Â Â  In der Beschwerde wird geltend gemacht, die Verwaltung stÃ¼tze sich hauptsÃ¤chlich auf den Bericht des D.___, dabei sei bekannt, dass dies fÃ¼r die Versicherten ungÃ¼nstig sei. So habe die psychiatrische Begutachtung nur 40 Minuten gedauert und habe die KonzentrationsschwÃ¤chen der BeschwerdefÃ¼hrerin nicht berÃ¼cksichtigt. Es sei auf die Berichte der Dres. E.___, F.___ und G.___ sowie auf die Angaben des H.___ (H.___) abzustellen.</w:t>
      </w:r>
    </w:p>
    <w:p>
      <w:r>
        <w:rPr>
          <w:b/>
        </w:rPr>
        <w:t>E. 3</w:t>
      </w:r>
    </w:p>
    <w:p>
      <w:r>
        <w:t>3.1Â Â Â Â  SÃ¤mtliche bildgebenden AbklÃ¤rungen bestÃ¤tigten die Beurteilung durch das I.___ vom 18. November 2003, es bestehe kein somatisches Korrelat zu den geklagten Beschwerden (Urk. 9/7/55). Dem Bericht des Dr. med. J.___, Neurologie, vom 16. Dezember 2004 sind aus neurologischer Sicht ebenfalls blande Befunde zu entnehmen (Urk. 9/7/5). Im Austrittsbericht der K.___ vom 7. Oktober 2005 attestierten ihr die Ãrzte eine aus somatischer Sicht 100%ige ArbeitsfÃ¤higkeit in einer leichten bis mittelschweren TÃ¤tigkeit (Urk. 9/13/2).</w:t>
      </w:r>
    </w:p>
    <w:p>
      <w:r>
        <w:t>Â Â Â Â Â Â Â Â  Nach einem intensiven tagesklinischen Programm am H.___ vom 3. Mai bis 29. Juni 2004 diagnostizierten die Psychiater eine 100%ige ArbeitsunfÃ¤higkeit wegen einer mittelgradigen depressiven Episode (Urk. 9/5/8). AnlÃ¤sslich eines Zwischenberichts vom 24. Juni 2005 hielten die Psychiater des H.___ wiederum eine 100%ige ArbeitsunfÃ¤higkeit fest, da die Versicherte unter einer mittelgradigen depressiven Episode (F32.1) und nun auch unter einer anhaltenden somatoformen SchmerzstÃ¶rung (F45.4) leide (Urk. 9/20/21). Im psychosomatischem Konsilium der K.___ vom 6. September 2005 diagnostizierten die Psychiater eine undifferenzierte SomatisierungsstÃ¶rung mit deutlich Ã¤ngstlicher Komponente (F45.1), welche zu einer 30%igen ArbeitseinschrÃ¤nkung fÃ¼hre (Urk. 9/13/15).</w:t>
      </w:r>
    </w:p>
    <w:p>
      <w:r>
        <w:t>3.2Â Â Â Â  Im D.___-Gutachten vom 23. Januar 2008 ergab die neurologische Untersuchung keinen objektivierbaren Hinweis auf eine neurogene StÃ¶rung, weshalb der BeschwerdefÃ¼hrerin eine leichte bis mittelschwere TÃ¤tigkeit zu 100 % zumutbar sei (Urk. 9/35/15). In psychiatrischer Hinsicht habe sich die 2004 diagnostizierte depressive Verstimmung zurÃ¼ckentwickelt, die noch vorhandene leichte depressive Verstimmung mÃ¼sse im Zusammenhang mit einer anhaltenden somatoformen SchmerzstÃ¶rung (F45.4) gesehen werden (Urk. 9/35/16). Diese Diagnose schrÃ¤nke die ArbeitsfÃ¤higkeit jedoch nicht ein, so wÃ¼rden Hinweise auf unbewusste Konflikte fehlen, und ein primÃ¤rer Krankheitsgewinn liege nicht vor (Urk. 9/35/11). Vielmehr resultiere die somatoforme SchmerzstÃ¶rung aus der psychosozialen Belastungssituation der Versicherten. Sie habe jahrelang ein sehr hohes Arbeitspensum bewÃ¤ltigt, zusÃ¤tzlich ihre drei Kinder und den Haushalt betreut (Urk. 9/35/10). Insgesamt schlussfolgerten die Ãrzte des D.___, dass weder eine somatische, noch eine psychische EinschrÃ¤nkung der ArbeitsfÃ¤higkeit bestehe (Urk. 9/35/16). Die RÃ¼ge, die Ãrzte des D.___ seien versicherungsfeindlich, weshalb auf dieses Gutachten nicht abgestellt werden kÃ¶nne, ist unbegrÃ¼ndet. Vorliegend entscheidend ist, dass fachlich-inhaltlich eine Weisungs-unabhÃ¤ngigkeit der begutachtenden Ãrzte besteht (AHI 1998 S. 125). Es liegen keine GrÃ¼nde vor, die auf mangelnde ObjektivitÃ¤t und auf Voreingenommenheit der Ãrzte schliessen lassen, was Zweifel am Beweiswert ihres Berichtes rechtfertigen kÃ¶nnten, weshalb darauf abzustellen ist.</w:t>
      </w:r>
    </w:p>
    <w:p>
      <w:r>
        <w:t>3.3Â Â Â Â  Obschon am H.___ aufgrund der Diagnose einer anhaltenden somatoformen SchmerzstÃ¶rung eine 100%ige ArbeitsunfÃ¤higkeit angenommen wurde, und auch anlÃ¤sslich des Austrittsberichts der K.___ bei gleicher Diagnose eine 30%ige EinschrÃ¤nkung attestiert wurde, ist von der EinschÃ¤tzung der ArbeitsfÃ¤higkeit im D.___ Gutachten auszugehen. Denn es gilt zu berÃ¼cksichtigen, dass Schmerz als solcher das funktionelle LeistungsvermÃ¶gen und die psychischen Ressourcen als Voraussetzung fÃ¼r die AusÃ¼bung einer angepassten TÃ¤tigkeit nicht aufhebt, wie die Rechsprechung zu den SchmerzstÃ¶rungen zeigt (BGE 132 V 65). Folgerichtig attestierte der Psychiater des D.___ auch keine psychisch bedingte EinschrÃ¤nkung der ArbeitsfÃ¤higkeit. Wie jede andere psychische BeeintrÃ¤chtigung begrÃ¼ndet nÃ¤mlich auch eine diagnostizierte anhaltende somatoforme SchmerzstÃ¶rung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Im Vordergrund jedoch stehen dabei die Feststellung einer psychischen KomorbiditÃ¤t von erheblicher Schwere, AusprÃ¤gung und Dauer (BGE 130 V 132 Erw. 2.2.3), was sich den psychiatrischen Berichten jedoch nicht entnehmen lÃ¤sst. Daraus erhellt, dass die diagnostizierte anhaltende somatoforme SchmerzstÃ¶rung als Ã¼berwindbar zu qualifizieren ist. Entgegen den Vorbringen in der Beschwerde vermÃ¶gen die eingereichten Berichte der Dres. F.___, E.___ und G.___ daran nichts zu Ã¤ndern, da keiner von ihnen aus der psychiatrischen Fachrichtung stammt. Insgesamt ist deshalb der Verwaltung dahingehend zu folgen, dass weder eine physisch noch psychisch bedingte EinschrÃ¤nkung der ArbeitsfÃ¤higkeit besteht.</w:t>
      </w:r>
    </w:p>
    <w:p>
      <w:r>
        <w:t>4.Â Â Â Â Â Â  Ein Einkommensvergleich erÃ¼brigt sich, da auch in der angestammten TÃ¤tigkeit eine 100%ige ArbeitsfÃ¤higkeit gegeben ist. Die Beschwerde ist demnach abzuweisen.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ermessensweise auf Fr. 600.-- anzusetzen und entsprechend dem Ausgang des Verfahrens der BeschwerdefÃ¼hrerin aufzuerlegen.Â</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