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IV.2008.00467 vom 30. Oktober 2009</w:t>
      </w:r>
    </w:p>
    <w:p>
      <w:r>
        <w:t>ZH Sozialversicherungsgericht, 2009-10-30, DE</w:t>
      </w:r>
    </w:p>
    <w:p>
      <w:r>
        <w:rPr>
          <w:b/>
        </w:rPr>
        <w:t xml:space="preserve">Quelle: </w:t>
      </w:r>
      <w:r>
        <w:t>https://mcp.opencaselaw.ch/entscheid/zh_sozialversicherungsgericht_IV.2008.00467</w:t>
      </w:r>
    </w:p>
    <w:p>
      <w:r>
        <w:t>FR: ZH_SOZIALVERSICHERUNGSGERICHT IV.2008.00467 du 30 octobre 2009</w:t>
      </w:r>
    </w:p>
    <w:p>
      <w:r>
        <w:t>IT: ZH_SOZIALVERSICHERUNGSGERICHT IV.2008.00467 del 30 ottobre 2009</w:t>
      </w:r>
    </w:p>
    <w:p>
      <w:pPr>
        <w:pStyle w:val="Heading2"/>
      </w:pPr>
      <w:r>
        <w:t>Erwägungen</w:t>
      </w:r>
    </w:p>
    <w:p>
      <w:r>
        <w:rPr>
          <w:b/>
        </w:rPr>
        <w:t>E. 4</w:t>
      </w:r>
    </w:p>
    <w:p>
      <w:r>
        <w:t>4.1Â Â Â Â  Die EntschÃ¤digung bemisst sich unter anderem nach der Schwierigkeit der Streitsache sowie dem Umfang der Arbeitsleistung und dem Zeitaufwand des Anwalts (SVR 2003 IV Nr. 32 S. 99 Erw. 6.2, I 30/03). FÃ¼r die Schwierigkeit einer Streitsache ist nicht massgebend, ob sich im konkreten Fall stellende Tat oder Rechtsfragen fÃ¼r einen Parteivertreter neuartig sind oder nicht. Der Schwierigkeitsgrad einer Streitsache ergibt sich nicht aus der subjektiven Berufserfahrung eines Rechtsvertreters und seinen individuellen Rechtskenntnissen, sondern objektiv aus der KomplexitÃ¤t des zu beurteilenden Sachverhalts und der sich stellenden Rechtsfragen sowie aus dem Umfang des zu bearbeitenden Aktenmaterials. Bei der Beurteilung des Arbeits- und Zeitaufwands darf das Gericht nach stÃ¤ndiger Rechtsprechung auch beachten, dass der Sozialversicherungsprozess, im Unterschied zum Zivilprozess, von der Untersuchungsmaxime beherrscht wird, wodurch in zahlreichen FÃ¤llen die TÃ¤tigkeit des Anwalts erleichtert wird. Diese soll nur insoweit berÃ¼cksichtigt werden, als sich der Aufwand des Anwalts bei der ErfÃ¼llung seiner Aufgabe in einem vernÃ¼nftigen Rahmen hÃ¤lt, unter Ausschluss nutzloser oder sonstwie Ã¼berflÃ¼ssiger Schritte (Urteil des EidgenÃ¶ssischen Versicherungsgerichts vom 7. September 2006, I 254/06 Erw. 3.2 mit Hinweisen, teilweise publiziert in: Anwaltsrevue 2007/1 S. 30 f.).</w:t>
      </w:r>
    </w:p>
    <w:p>
      <w:r>
        <w:rPr>
          <w:b/>
        </w:rPr>
        <w:t>E. 4.2</w:t>
      </w:r>
    </w:p>
    <w:p>
      <w:r>
        <w:t>Â Â Â  Klarzustellen ist zunÃ¤chst, dass im Verwaltungsverfahren praxisgemÃ¤ss (BGE 130 V 71) einzig die materielle Frage strittig war, ob im massgebenden Vergleichszeitraum zwischen der RÃ¼ckweisung durch das hiesige Gericht vom 27. Dezember 2005 und der VerfÃ¼gung vom 17. MÃ¤rz 2008 die gestÃ¼tzt auf das neu eingeholte Gutachten vom 1. September 2006 verfÃ¼gte Zusprache der halben Rente zu Recht erfolgte. Bereits ein Blick in das Gutachten zeigte der erfahrenen Rechtsvertreterin, dass in medizinischer Hinsicht der Versicherten in der angestammten TÃ¤tigkeit eine 50%ige ArbeitsfÃ¤higkeit attestiert wurde und deshalb die Verwaltung ihr eine halbe Rente zusprach. Unter den gegebenen UmstÃ¤nden handelte es sich um ein einfaches Verfahren, welches einer erfahrenen AnwÃ¤ltin keine besonderen rechtlichen Schwierigkeiten bot (vgl. BGE 111 V 48 Erw. 5b S. 50), zumal sich der Streitgegenstand auf die Frage beschrÃ¤nkte, ob auf das Gutachten vom 1. September 2006 abgestellt werden kÃ¶nne. Soweit die Verwaltung bei dieser Ausgangslage ermessensweise das notwendige Aktenstudium auf 2 Stunden festsetzte und die Instruktion durch die Klientin auf 1 Stunde kÃ¼rzte, lÃ¤sst sich dies im Ergebnis nicht beanstanden.</w:t>
      </w:r>
    </w:p>
    <w:p>
      <w:r>
        <w:rPr>
          <w:b/>
        </w:rPr>
        <w:t>E. 4.3</w:t>
      </w:r>
    </w:p>
    <w:p>
      <w:r>
        <w:t>Â Â Â  Betreffend den auf 3,5 Stunden gekÃ¼rzten Aufwand fÃ¼r das Verfassen des Einwands und des Gesuches um unentgeltliche VerbeistÃ¤ndung ist hervorzuheben, dass der Einwand mit 21 Seiten eher episch ausgefallen ist. Unter angemessener Honorierung des bezÃ¼glich Einwandschrift vertretbaren Aufwandes hÃ¤lt die KÃ¼rzung des Zeitbedarfes durch die Verwaltung auf insgesamt 3,5 Stunden entgegen der Auffassung der BeschwerdefÃ¼hrerin einer ErmessensprÃ¼fung stand.</w:t>
      </w:r>
    </w:p>
    <w:p>
      <w:r>
        <w:t>4.4Â Â Â Â  Auch was die Ã¼brigen gekÃ¼rzten Positionen betrifft, kann nicht gesagt werden, die Verwaltung habe das streitige Honorar unverhÃ¤ltnismÃ¤ssig auf der Basis von insgesamt 7 Stunden festgesetzt. Die angefochtene VerfÃ¼gung, mit welcher die Verwaltung den Aufwand der unentgeltlichen Rechtsvertreterin (inklusive Barauslagen und Mehrwertsteuer) mit Fr. 1'551.60 entschÃ¤digt hat, ist unter BerÃ¼cksichtigung der gegebenen UmstÃ¤nde nicht zu beanstanden.</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