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IV.2008.00466 vom 29. Oktober 2009</w:t>
      </w:r>
    </w:p>
    <w:p>
      <w:r>
        <w:t>ZH Sozialversicherungsgericht, 2009-10-29, DE</w:t>
      </w:r>
    </w:p>
    <w:p>
      <w:r>
        <w:rPr>
          <w:b/>
        </w:rPr>
        <w:t xml:space="preserve">Quelle: </w:t>
      </w:r>
      <w:r>
        <w:t>https://mcp.opencaselaw.ch/entscheid/zh_sozialversicherungsgericht_IV.2008.00466</w:t>
      </w:r>
    </w:p>
    <w:p>
      <w:r>
        <w:t>FR: ZH_SOZIALVERSICHERUNGSGERICHT IV.2008.00466 du 29 octobre 2009</w:t>
      </w:r>
    </w:p>
    <w:p>
      <w:r>
        <w:t>IT: ZH_SOZIALVERSICHERUNGSGERICHT IV.2008.00466 del 29 ottobre 2009</w:t>
      </w:r>
    </w:p>
    <w:p>
      <w:pPr>
        <w:pStyle w:val="Heading2"/>
      </w:pPr>
      <w:r>
        <w:t>Erwägungen</w:t>
      </w:r>
    </w:p>
    <w:p>
      <w:r>
        <w:rPr>
          <w:b/>
        </w:rPr>
        <w:t>E. 1</w:t>
      </w:r>
    </w:p>
    <w:p>
      <w:r>
        <w:t>1.1Â Â Â Â  InvaliditÃ¤t ist die voraussichtlich bleibende oder lÃ¤ngere Zeit dauernde ganze oder teilweise ErwerbsunfÃ¤higkeit (Art. 8 Abs. 1 Allgemeiner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Erw. 5.1 S. 232; 125 V 351 Erw. 3a S. 352).</w:t>
      </w:r>
    </w:p>
    <w:p>
      <w:r>
        <w:t>2.Â Â Â Â Â Â</w:t>
      </w:r>
    </w:p>
    <w:p>
      <w:r>
        <w:t>2.1Â Â Â Â  Streitig und zu prÃ¼fen ist der Anspruch auf eine ganze Invalidenrente, insbesondere das Ausmass der kÃ¶rperlich bedingten ArbeitsunfÃ¤higkeit.</w:t>
      </w:r>
    </w:p>
    <w:p>
      <w:r>
        <w:t>2.2Â Â Â Â  Die Verwaltung ging gestÃ¼tzt auf das Gutachten des D.___ (D.___) vom 1. September 2006 von einer mittelgradigen depressiven StÃ¶rung, einer Polymyalgie rheumatica, einem Panvertebralsyndrom und einem Morbus Addision bei einer RestarbeitsfÃ¤higkeit von 50 % aus. In der Beschwerde wird geltend gemacht, die Versicherte sei seit Oktober 2004 wegen des somatopsychischen Zustands zu 100 % arbeitsunfÃ¤hig, dies wÃ¼rden die behandelnden Ãrzte Dres. med. E.___, F.___ und G.___ attestieren. Ferner mÃ¼sse der Rentenbeginn auf den 1. Oktober 2002 festgesetzt werden. Sodann leide das Gutachten an verschiedenen MÃ¤ngeln, so seien die Teilgutachten nicht korrekt unterzeichnet, divergierende EinschÃ¤tzungen seien unbegrÃ¼ndet, die ArbeitsfÃ¤higkeitsschÃ¤tzung wÃ¼rde von Therapien abhÃ¤ngig gemacht werden, die psychischen Symptome blieben unberÃ¼cksichtigt und schliesslich seien die aufgeworfenen Fragen des Sozialversicherungsgerichts nicht beantwortet worden.</w:t>
      </w:r>
    </w:p>
    <w:p>
      <w:r>
        <w:t>3.Â Â Â Â Â Â</w:t>
      </w:r>
    </w:p>
    <w:p>
      <w:r>
        <w:t>3.1Â Â Â Â  Dem D.___-Gutachten vom 1. September 2006 sind in rheumatologischer Hinsicht die Diagnosen einer Polymyalgie rheumatica und eines zervikal- und lumbalbetonten Panvertebralsyndroms zu entnehmen. Die Muskelschmerzen, welche sehr intensiv und fast immobilisierend gewesen seien, hÃ¤tten sich, nachdem der langjÃ¤hrige Morbus Addison mit einer erhÃ¶hten Dosis von Steroiden behandelt worden sei, gebessert. Die Anamnese mache deutlich, dass die Schmerzen durch die Corticosteroide behandelt werden kÃ¶nnten, so dass aus rheumatologischer Sicht die Polymyalgie rheumatica im Vordergrund stehe. Zum jetzigen Zeitpunkt sei die Behandlung der Polymyalgie adÃ¤quat, weshalb diesbezÃ¼glich keine ArbeitsunfÃ¤higkeit bestehe. BezÃ¼glich der RÃ¼ckenschmerzen sei die Belastbarkeit der WirbelsÃ¤ule mÃ¤ssiggradig eingeschrÃ¤nkt. Insgesamt resultiere hieraus eine ArbeitsunfÃ¤higkeit in einer kÃ¶rperlich schweren und mittelschweren TÃ¤tigkeit, hingegen sei eine leichte TÃ¤tigkeit zumutbar. Dabei sollten monotone und repetitive Handlungen und ÃberkopftÃ¤tigkeiten vermieden werden.</w:t>
      </w:r>
    </w:p>
    <w:p>
      <w:r>
        <w:t>Â Â Â Â Â Â Â Â  Im psychiatrischen Teilgutachten wurde die Diagnose einer rezidivierenden depressiven StÃ¶rung, gegenwÃ¤rtig mittelgradige Episode (F33.1), gestellt. Da die Versicherte nach wie vor ihren Haushalt selber bewÃ¤ltigen kÃ¶nne, regelmÃ¤ssig soziale Kontakte pflege und auch gelegentlich Schwimmen und Spazieren gehe, kÃ¶nne eine schwere depressive StÃ¶rung ausgeschlossen werden. Aus psychiatrischer Sicht bestehe seit 2002 eine 50%ige EinschrÃ¤nkung in der ArbeitsfÃ¤higkeit, da die inneren Ressourcen durch die schwierige Lebens- und Krankheitsgeschichte herabgesetzt seien.</w:t>
      </w:r>
    </w:p>
    <w:p>
      <w:r>
        <w:t>3.2Â Â Â Â  Die EinwÃ¤nde in der Beschwerde vermÃ¶gen keine Zweifel an der Beweistauglichkeit des D.___-Gutachtens zu begrÃ¼nden. Insbesondere vermag der Einwand, das Gutachten sei manipuliert worden, da die Unterschriften der Teilgutachter fehlten, nicht zu Ã¼berzeugen. So bestÃ¤tigten - auf Anfrage des Gerichts - der Rheumatologe Dr. med. H.___ und der Psychiater Dr. med. I.___ die Richtigkeit der Teilgutachten im Gesamtgutachten (Urk. 16). Auch die eingereichten Berichte der behandelnden Ãrzte vermÃ¶gen die Beweistauglichkeit des Gutachtens nicht zu schmÃ¤lern, denn bei behandelnden Ãrzten hat das Gericht der Erfahrungstatsache Rechnung zu tragen, dass diese mitunter im Hinblick auf ihre auftragsrechtliche Vertrauensstellung in ZweifelsfÃ¤llen eher zu Gunsten ihrer Patientinnen und Patienten aussagen (BGE 125 V 353 Erw. 3b/cc). Vorliegend vermÃ¶gen die ins Recht gelegten Berichte auch die formellen AnsprÃ¼che an ein beweistaugliches Arztzeugnis nicht zu erfÃ¼llen. Weder der Bericht des Dr. med. F.___, Psychiatrie und Psychotherapie, vom 29. Januar 2007 (Urk. 8/99), noch derjenige des Dr. med. G.___, Psychiatrie, vom 27. April 2008 (Urk. 3/3), setzt sich mit der divergierenden EinschÃ¤tzung des psychiatrischen Gutachters auseinander. Anstelle einer medizinischen WÃ¼rdigung Ã¤usserten sich beide Ãrzte fast ausschliesslich emotional. DemgegenÃ¼ber vermag die BegrÃ¼ndung fÃ¼r die mittelgradige depressive Episode des Dr. I.___ zu Ã¼berzeugen. Zum einen basiert sie auf den Angaben der Versicherten, die ausfÃ¼hrte, durchaus in der Lage zu sein, soziale Kontakte aufrecht zu erhalten und FreizeittÃ¤tigkeiten nachzugehen, und zum anderen wird im Gesamtgutachten die Dialektik zwischen psychischen und somatischen Leiden deutlich. Sodann untermauert die Anamnese im Gutachten die EinschÃ¤tzung des Psychiaters, wonach der Morbus Addison und die rheumatologischen Beschwerden eine depressive Verstimmung hervorriefen. Die Behandlungserfolge im physischen Bereich wirkten sich auch regredient auf die Depression aus. Ferner ist der Einwand, das D.___-Gutachten beantworte die vom Gericht aufgeworfenen Fragen nicht, haltlos, zumal im Urteil vom 27. Dezember 2005 vorwiegend die rheumatologische Beurteilung beanstandet wurde. Im D.___-Gutachten vom 1. September 2006 werden die rheumatologischen Diagnosen und EinschÃ¤tzungen einleuchtend dargelegt und in Verbindung mit der psychischen BeeintrÃ¤chtigung gestellt. Die SchÃ¤tzung der RestarbeitsfÃ¤higkeit in einer leidensangepassten TÃ¤tigkeit von 50 % ist sodann nicht zu beanstanden. Das Gutachten erfÃ¼llt alle von der Rechtsprechung aufgestellten Anforderungen an eine beweistaugliche und beweiskrÃ¤ftige medizinische Grundlage (BGE 125 V 352 Erw. 3a). Demnach besteht die 50%ige EinschrÃ¤nkung seit Ende 2002, was nicht im Widerspruch zu den Angaben in der Beschwerde steht.</w:t>
      </w:r>
    </w:p>
    <w:p>
      <w:r>
        <w:t>4.Â Â Â Â Â Â</w:t>
      </w:r>
    </w:p>
    <w:p>
      <w:r>
        <w:t>4.1Â Â Â Â  GestÃ¼tzt auf das D.___-Gutachten ist die Versicherte in einer leidensangepassten TÃ¤tigkeit zu 50 % arbeitsfÃ¤hig. Insbesondere ist die Belastbarkeit in den ExtremitÃ¤ten und im Achsenskelett vermindert, weshalb der erlernte Beruf im Krankenpflegebereich nicht mehr zumutbar ist. Hingegen ist die zuletzt ausgeÃ¼bte TÃ¤tigkeit als Akupunkteurin im Rahmen eines 50 %-Pensums mÃ¶glich. Der Einwand in der Beschwerde, die TÃ¤tigkeit als Akupunkteurin sei wegen des Schwitzens nicht realisierbar, ist unbehelflich, denn im Gutachten wird das Schwitzen in Zusammenhang mit Stresssituationen und Belastungsspitzen gebracht. Doch gerade dem kann die Versicherte als SelbstÃ¤ndigerwerbende aktiv begegnen, wie sie es gemÃ¤ss Angaben in der Beschwerde bereits in den Jahren 2001 und 2002 getan hatte.</w:t>
      </w:r>
    </w:p>
    <w:p>
      <w:r>
        <w:t>4.2Â Â Â Â  WÃ¤hrend die Verwaltung sowohl bei der Ermittlung des Validen- wie auch des Invalideneinkommens auf die TabellenlÃ¶hne abstellte, wird geltend gemacht, dies widerspreche den tatsÃ¤chlichen UmstÃ¤nden.</w:t>
      </w:r>
    </w:p>
    <w:p>
      <w:r>
        <w:t>4.3Â Â Â Â  Der BeschwerdefÃ¼hrerin ist zunÃ¤chst entgegenzuhalten, dass sowohl bei der Ermittlung des Validen- wie auch des Invalideneinkommens praktisch immer mit Hypothesen gearbeitet werden muss (RKUV 1993 Nr. U 168, S. 97). Indem die Beschwerdegegnerin bei der Ermittlung des Valideneinkommens von den TabellenlÃ¶hnen ausging, trug sie dem Umstand Rechnung, dass die Versicherte in den vergangenen Jahren als SelbstÃ¤ndige tÃ¤tig war und in den letzten Jahren Leistungseinbussen hinnehmen musste. Im vorliegenden Fall rechtfertigt es sich deshalb, einen Prozentvergleich vorzunehmen, da die fraglichen Erwerbseinkommen ziffernmÃ¤ssig nicht genau ermittelt werden kÃ¶nnen. Deshalb sind sie nach Massgabe der im Einzelfall bekannten UmstÃ¤nde zu schÃ¤tzen und die so gewonnenen AnnÃ¤herungswerte miteinander zu vergleichen (BGE 128 V 30 Erw. 1; AHI 2000 S. 309 Erw. 1a mit Hinweisen).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BGE 114 V 313 Erw. 3a mit Hinweisen; Urteile des EidgenÃ¶ssischen Versicherungsgerichtes in Sachen S. vom 21. August 2006, I 850/05, Erw. 4.2 und in Sachen G. vom 2. Dezember 2005, I 375/05, Erw. 3.2). GestÃ¼tzt auf die Tatsache, dass die Versicherte gemÃ¤ss Gutachten in der angestammten TÃ¤tigkeit zu 50 % eingeschrÃ¤nkt ist, ist der Schluss zu ziehen, dass sich das Erwerbseinkommen im gleichen Umfang reduziert, weshalb der InvaliditÃ¤tsgrad 50 % ist. Die VerfÃ¼gung, womit der BeschwerdefÃ¼hrerin ab 1. Dezember 2003 eine halbe Rente zugesprochen wurde, besteht somit zu Recht.</w:t>
      </w:r>
    </w:p>
    <w:p>
      <w:r>
        <w:t>5.Â Â Â Â Â Â</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800.-- anzusetzen und entsprechend dem Ausgang des Verfahrens der BeschwerdefÃ¼hrerin aufzuerlegen.</w:t>
      </w:r>
    </w:p>
    <w:p>
      <w:r>
        <w:t>5.2Â Â Â Â  Mit Honorarnote vom 28. Oktober 2009 machte RechtsanwÃ¤ltin Carola Reetz einen Aufwand von 21.92 Stunden (insbesondere 8.50 Stunden fÃ¼r das Ausarbeiten der Beschwerdeschrift, 3.2 Stunden fÃ¼r Besprechungen mit der BeschwerdefÃ¼hrerin und Verfassen der Replik und ca. 11 Stunden fÃ¼r Schreiben an das Sozialversicherungsgericht, Mails und Telefonate) und Barauslagen von Fr. 176.50 geltend (Urk. 29). Klarzustellen ist zunÃ¤chst, dass im vorliegenden Verfahren (BGE 130 V 71) einzig die materielle Frage strittig war, ob gestÃ¼tzt auf das neu eingeholte Gutachten vom 1. September 2006 die verfÃ¼gte halbe Rente zu Recht erfolgte. Bereits ein Blick in das Gutachten zeigte der erfahrenen Rechtsvertreterin, dass in medizinischer Hinsicht der Versicherten in der angestammten TÃ¤tigkeit eine 50%ige ArbeitsfÃ¤higkeit attestiert wurde und deshalb die Verwaltung ihr eine halbe Rente zusprach. Unter den gegebenen UmstÃ¤nden handelte es sich um ein einfaches Verfahren, welches einer erfahrenen AnwÃ¤ltin keine besonderen rechtlichen Schwierigkeiten bot (vgl. BGE 111 V 50 Erw. 5b), zumal sich der Streitgegenstand auf die Frage beschrÃ¤nkte, ob auf das Gutachten vom 1. September 2006 abgestellt werden kÃ¶nne. Weder der Aufwand fÃ¼r das Erstellen der Beschwerdeschrift und der Replik noch die sonstigen aufgefÃ¼hrten Positionen kÃ¶nnen unter diesen UmstÃ¤nden vollumfÃ¤nglich berÃ¼cksichtigt werden. FÃ¼r das Erstellen der Beschwerdeschrift und der Replik werden 5 Stunden als angemessen erachtet. FÃ¼r die Korrespondenz mit dem Sozialversicherungsgericht und den sonstigen Vorkehren kÃ¶nnen weitere 4 Stunden berÃ¼cksichtigt werden. So sind 9 Stunden als entschÃ¤digungsberechtigt anzusehen und zum praxisgemÃ¤ssen Stundenansatz von Fr. 200.-- (zuzÃ¼glich Mehrwertsteuer) zu entgelten, womit der BeschwerdefÃ¼hrerin eine ProzessentschÃ¤digung von insgesamt Fr. 2'126.70 (inklusive Barauslagen und Mehrwertsteuer) zuzusprechen ist (Art. 61 lit. g ATSG in Verbindung mit Â§ 34 Abs. 1 GSVGer).</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Die unentgeltliche Rechtsvertreterin der BeschwerdefÃ¼hrerin, RechtsanwÃ¤ltin Carola Reetz, ZÃ¼rich, wird mit Fr. Fr. 2'126.70 (inkl. Barauslagen und MWSt) aus der Gerichtskasse entschÃ¤digt. Die BeschwerdefÃ¼hrerin wird Â auf Â§ 92 ZPO hingewiesen.</w:t>
      </w:r>
    </w:p>
    <w:p>
      <w:r>
        <w:t>4.Â Â Â Â Â Â Â Â  Zustellung gegen Empfangsschein an:</w:t>
      </w:r>
    </w:p>
    <w:p>
      <w:r>
        <w:t>- RechtsanwÃ¤ltin Carola Reetz</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