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IV.2008.00421 vom 20. April 2009</w:t>
      </w:r>
    </w:p>
    <w:p>
      <w:r>
        <w:t>ZH Sozialversicherungsgericht, 2009-04-20, DE</w:t>
      </w:r>
    </w:p>
    <w:p>
      <w:r>
        <w:rPr>
          <w:b/>
        </w:rPr>
        <w:t xml:space="preserve">Quelle: </w:t>
      </w:r>
      <w:r>
        <w:t>https://mcp.opencaselaw.ch/entscheid/zh_sozialversicherungsgericht_IV.2008.00421</w:t>
      </w:r>
    </w:p>
    <w:p>
      <w:r>
        <w:t>FR: ZH_SOZIALVERSICHERUNGSGERICHT IV.2008.00421 du 20 avril 2009</w:t>
      </w:r>
    </w:p>
    <w:p>
      <w:r>
        <w:t>IT: ZH_SOZIALVERSICHERUNGSGERICHT IV.2008.00421 del 20 aprile 2009</w:t>
      </w:r>
    </w:p>
    <w:p>
      <w:pPr>
        <w:pStyle w:val="Heading2"/>
      </w:pPr>
      <w:r>
        <w:t>Erwägungen</w:t>
      </w:r>
    </w:p>
    <w:p>
      <w:r>
        <w:rPr>
          <w:b/>
        </w:rPr>
        <w:t>E. 1</w:t>
      </w:r>
    </w:p>
    <w:p>
      <w:r>
        <w:t>1.1Â Â Â Â  X.___, geboren 1956, arbeitete seit 1. Januar 2001 als angelernter Produktionsmitarbeiter bei der B.___ AG in G.___ und nebenberuflich seit Januar 2004 als Raumpfleger bei der C.___ AG zu rund 4 Stunden in der Woche (Urk. 12/13). In per Ende MÃ¤rz 2005 gekÃ¼ndigter Stellung bei der B.___ AG erlitt er am 10. Dezember 2004 bei einem Sturz im Treppenhaus eine Kontusion des Beckens links und der distalen LendenwirbelsÃ¤ule (LWS, Urk. 12/51-53). Die hierfÃ¼r zustÃ¤ndige Unfallversicherung, die Schweizerische Unfallversicherungsanstalt (SUVA), Ã¼bernahm die Heilkosten und richtete Taggelder aus. Das ArbeitsverhÃ¤ltnis bei der B.___ AG wurde schliesslich per 31. August 2005 aufgelÃ¶st, die NebentÃ¤tigkeit als Reiniger bei der C.___ AG wurde ihm auf den 31. Dezember 2005 (letzter Arbeitstag) wegen Umstrukturierungsmassnahmen gekÃ¼ndigt. Ab MÃ¤rz 2006 bezog X.___ Taggelder der Arbeitslosenversicherung (Urk. 12/33/3), wobei er einen seit 27. November 2006 bei der D.___ (Schweiz) AG erzielten Stundenlohn als Zwischenverdienst abrechnete (vgl. Urk. 12/33/37-38).</w:t>
      </w:r>
    </w:p>
    <w:p>
      <w:r>
        <w:t>Â Â Â Â Â Â Â Â  Am 12. Oktober 2005 meldete er sich wegen Nacken- und RÃ¼ckenproblemen sowie Beschwerden in den Beinen zum Bezug von Leistungen der Invalidenversicherung an (Urk. 12/6). Die Sozialversicherungsanstalt des Kantons ZÃ¼rich, IV-Stelle, zog von der Schweizerische Unfallversicherungsanstalt (SUVA) die Unfallakten bei (Urk. 12/12 und Urk. 12/14) und erkundigte sich bei den Arbeitgeberinnen, der B.___ AG und der C.___ AG, Ã¼ber die erwerbliche Situation des Versicherten (Fragebogen fÃ¼r den Arbeitgeber vom 27. Oktober 2005, Urk. 12/13, und vom 10. November 2005, Urk. 12/15). Sodann verlangte die IV-Stelle von Dr. med. E.___, Allgemeine Medizin FMH, den Arztbericht vom 16. November 2005, welchem weitere medizinische Unterlagen beilagen (Urk. 12/16).</w:t>
      </w:r>
    </w:p>
    <w:p>
      <w:r>
        <w:t>1.2Â Â Â Â  Mit VerfÃ¼gung vom 1. Dezember 2005 teilte die SUVA dem Versicherten mit, dass sie die Taggeldleistungen per 1. MÃ¤rz 2006 einstellen werde, nachdem ihm von Ã¤rztlicher Seite her eine leichte bis mittelschwere Arbeit ganztags zuzumuten sei (Urk. 12/20). Diese VerfÃ¼gung erwuchs in Rechtskraft (Urk. 12/38/2). Ferner sprach sie ihm mit VerfÃ¼gung vom 14. Dezember 2006 ab dem 1. MÃ¤rz 2006 eine Invalidenrente aufgrund eines InvaliditÃ¤tsgrades von 18 % sowie eine IntegritÃ¤tsentschÃ¤digung aufgrund einer IntegritÃ¤tseinbusse von 5 % zu (Urk. 12/27). Die hiergegen erhobene Einsprache des Versicherten wies die SUVA mit Einspracheentscheid vom 6. November 2007 ab (Urk. 12/38). Die IV-Stelle zog hierauf erneut die Unfallakten (Urk. 12/33) und AuszÃ¼ge aus dem individuellen Konto bei (IK-Auszug, Urk. 12/23 und Urk. 12/35) und verlangte von Dr. E.___ einen weiteren Arztbericht, der vom 7. September 2007 datiert (Urk. 12/36). Mit Vorbescheid vom 12. November 2007 stellte sie dem Versicherten die Abweisung seines Rentenbegehrens in Aussicht (Urk. 12/41), woran sie nach PrÃ¼fung der vom Versicherten durch seine Rechtsvertreterin erhobenen Einwendungen (Urk. 12/45) mit VerfÃ¼gung vom 17. MÃ¤rz 2008 festhielt (Urk. 2).</w:t>
      </w:r>
    </w:p>
    <w:p>
      <w:r>
        <w:t>2.Â Â Â Â Â Â  Gegen diesen Entscheid liess X.___ am 23. April 2008 durch RechtsanwÃ¤ltin Christina Ammann Beschwerde erheben mit dem Antrag, es sei ihm rÃ¼ckwirkend ab dem 1. Dezember 2005 eine Invalidenrente basierend auf einem InvaliditÃ¤tsgrad von mindestens 50 % zuzusprechen. Sodann ersuchte er um Bewilligung der unentgeltlichen Rechtspflege (Urk. 1). Am 24. Juni 2008 ersuchte die Beschwerdegegnerin um Abweisung der Beschwerde (Urk. 11). Mit VerfÃ¼gung vom 30. Juni 2008 wurde das Gesuch um unentgeltliche Rechtspflege bewilligt und dem BeschwerdefÃ¼hrer RechtsanwÃ¤ltin Christina Ammann als unentgeltliche Rechtsvertreterin bestellt. Zudem wurde der Schriftenwechsel geschlossen (Urk. 13).</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17. MÃ¤rz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rPr>
          <w:b/>
        </w:rPr>
        <w:t>E. 1.4</w:t>
      </w:r>
    </w:p>
    <w:p>
      <w:r>
        <w:t>1.4.1Â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1/2-2009 S. 98 Tabelle B9.2; BGE 129 V 484 Erw. 4.3.2, 126 V 77 f. Erw. 3b/bb, 124 V 322 Erw. 3b/aa; AHI 2000 S. 81 Erw. 2a).</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Nach der neusten Rechtsprechung (BGE 133 V 549) besteht fÃ¼r die Invalidenversicherung keine Bindungswirkung an die InvaliditÃ¤tsschÃ¤tzung der Unfallversicherung im Sinne von BGE 126 V 288. Indessen schliesst das Bundesgericht in BGE 133 V 549 Erw. 6.4 nicht aus, dass die IV-Stellen oder im Beschwerdefall die kantonalen Gerichte die Unfallversicherungsakten beiziehen und (u.a.) gestÃ¼tzt darauf den InvaliditÃ¤tsgrad fÃ¼r den Bereich der Invalidenversicherung bestimmen kÃ¶nnen (Urteil des Bundesgerichts in Sachen P. vom 5. September 2008, 8C_106/2008, Erw. 3).</w:t>
      </w:r>
    </w:p>
    <w:p>
      <w:r>
        <w:t>2.Â Â Â Â Â Â  Streitig und zu prÃ¼fen ist die Frage, ob die Beschwerdegegnerin den Anspruch des BeschwerdefÃ¼hrers auf eine Invalidenrente zu Recht verneint hat. Dabei geht es insbesondere darum, ob die Beschwerdegegnerin auch allfÃ¤llige unfallfremde Faktoren ausreichend berÃ¼cksichtigt und bei der InvaliditÃ¤tsbemessung das Invalideneinkommen richtig ermittelt hat.</w:t>
      </w:r>
    </w:p>
    <w:p>
      <w:r>
        <w:t>3.Â Â Â Â Â Â</w:t>
      </w:r>
    </w:p>
    <w:p>
      <w:r>
        <w:t>3.1Â Â Â Â  Aus den Akten geht hervor, dass sich der BeschwerdefÃ¼hrer im Mai 2003 wegen Nackenprobleme mit Schmerzausstrahlung in den Kopf in Behandlung zu seinem Hausarzt Dr. E.___ begab. Er gab dort Episoden mit anfallsartigen Schmerzen im Nacken beidseits mit recht massiven Kopfschmerzen und rezidivierendem Erbrechen an. Diese Beschwerden wÃ¼rden seit 6-7 Jahren bestehen, die Symptome hÃ¤tten sich aber in den letzten Wochen verschlechtert. Das RÃ¶ntgen der HalswirbelsÃ¤ule (HWS) [ap und seitlich] vom 20. Mai 2003 ergab, dass wegen Schulterhochstand die unteren HalswirbelkÃ¶rper (HWK) nicht sichtbar waren. Es waren indessen eine normale Lordose der HWS und leichte Spondylarthrosen beidseits ersichtlich. Mit der Diagnose eines Zervikalsyndroms mit rezidivierenden einschiessenden Kopfschmerzen und einer arteriellen Hypertonie Ã¼berwies Dr. E.___ den BeschwerdefÃ¼hrer an Dr. med. F.___, FMH Neurologie (Arztbericht vom 23. Oktober 2003, Urk. 12/12/24). Diese Ãrztin diagnostizierte ein zerviko-zephales Schmerzsyndrom, gelegentlich mit migrÃ¤niformen Komponenten, und die arterielle Hypertonie. Die Untersuchung ergab einen unauffÃ¤lligen Neurostatus und eine unauffÃ¤llige HWS-Beweglichkeit (Bericht vom 14. November 2003, Urk. 12/12/25-26). Die Neurologin untersuchte den BeschwerdefÃ¼hrer im Dezember 2003 erneut (Bericht vom 18. Dezember 2003, Urk. 12/12/23). Das RÃ¶ntgenbild der HWS ergab normale knÃ¶cherne VerhÃ¤ltnisse ohne wesentliche degenerative VerÃ¤nderungen. Sie Ã¤usserte in Bezug auf die Kopfschmerzen die Vermutung, dass mÃ¶glicherweise primÃ¤r eine MigrÃ¤ne vorliege, die sekundÃ¤r mit einem zerviko-zephalen Schmerzsyndrom einhergehe.</w:t>
      </w:r>
    </w:p>
    <w:p>
      <w:r>
        <w:t>3.2Â Â Â Â  Der BeschwerdefÃ¼hrer stÃ¼rzte am 10. Dezember 2004 im Treppenhaus auf den RÃ¼cken (Unfallmeldungen der B.___ AG und der C.___ AG, Urk. 12/33/206-207). Die Erstbehandlung fand am Unfalltag bei Dr. E.___ statt, der eine Kontusion des Beckens links und der distalen LWS diagnostizierte. Der RÃ¶ntgenbefund vom selben Tag (Becken [ap]) ergab keine ossÃ¤re LÃ¤sion. Die HÃ¼ftgelenke waren ohne Befund und die distale LWS ohne Fraktur. Das RÃ¶ntgen der LWS [ap/lat.] stehend vom 16. Dezember 2004 im Spital G.___ ergab eine ungÃ¼nstige Statik mit Streckhaltung im lumbo-sakralen Ãbergang und Verminderung der Lendenlordose. Auch hier bestanden keine Anhaltspunkte fÃ¼r eine Fraktur (Arztzeugnis vom 10. Januar 2005, Urk. 12/33/204-205).</w:t>
      </w:r>
    </w:p>
    <w:p>
      <w:r>
        <w:t>3.3Â Â Â Â  Im Februar 2005 begab sich der BeschwerdefÃ¼hrer zweimal in die wirbelsÃ¤ulenorthopÃ¤dische Sprechstunde bei Dr. med. H.___, Facharzt fÃ¼r OrthopÃ¤dische Chirurgie (Berichte vom 10. und 18. Februar 2005, Urk. 12/12/27-29), der am 18. Februar 2005 festhielt, dass der BeschwerdefÃ¼hrer unter therapieresistenten Nackenschmerzen nach cranio-zervikalem Beschleunigungstrauma am 10. Dezember 2004 leide. Zum Verlauf hielt der Arzt fest, dass in der Kernspintomografie auf den Bandscheiben bei C4/5 und C5/6 VerÃ¤nderungen gefunden worden seien, jedoch ohne neurokompressive Anhaltspunkte oder frische Verletzungen im Bereich der Knochen oder Ligamente, und eine probatorische Facettenblockade auf der stÃ¤rker betroffenen linken Seite durchgefÃ¼hrt worden sei, ohne dass es zu einer Beeinflussung der Beschwerdesymptomatik gekommen sei.</w:t>
      </w:r>
    </w:p>
    <w:p>
      <w:r>
        <w:t>3.4Â Â Â Â  Im Spital G.___ wurde am 6. April 2005 ein CT des occipito-cervikalen Ãbergangs vorgenommen. Es ergab Hinweise auf eine beginnende Degeneration des atlanto-dentalen Gelenks bei ansonsten unauffÃ¤lliger Morphologie der atlanto-occipitalen wie auch atlanto-axialen Artikulationen. Es fanden sich auch keine Hinweise auf eine stattgehabte knÃ¶cherne Verletzung. Es war indessen eine flache postero-mediale Diskusprotrusion C3/4 resp. osteo-discÃ¤re Protrusion C4/5 ersichtlich (Urk. 12/12/40).</w:t>
      </w:r>
    </w:p>
    <w:p>
      <w:r>
        <w:t>3.5Â Â Â Â</w:t>
      </w:r>
    </w:p>
    <w:p>
      <w:r>
        <w:t>3.5.1Â Â  Im Mai 2005 wurde der BeschwerdefÃ¼hrer in der Rheumasprechstunde der I.___ untersucht. Dr. med. J.___, Oberarzt, hielt in seinem Bericht vom 7. Juli 2005 (Urk. 12/12/15-16) fest, dass seit 2003 intermittierende zerviko-zephale Schmerzen bestÃ¼nden, nach dem Treppensturz auf den RÃ¼cken und den Hinterkopf seien zunehmend zervikale und lumbale Schmerzen mit Ausstrahlung in die Arme und Beine beidseits vorhanden. Als Diagnose erhob er ein chronisches zerviko- und lumbospondylogenes Syndrom beidseits (EM 2003), eine arterielle Hypertonie und den Status nach Magenulcus 1993. Er fand klinisch keine Hinweise fÃ¼r eine radikulÃ¤re Symptomatik. Im MRI der HWS vom 10. Februar 2005 hÃ¤tten sich eine mediale Diskusprotrusion C4/5 sowie eine paramediane Diskusprotrusion C5/6 linksbetont ohne Kompression neurogener Strukturen gezeigt. Er beurteilte den Befund als chronische Schmerzerkrankung mit chronischem zerviko- und lumbospondylogenem Schmerzsyndrom beidseits. BegÃ¼nstigend seien die Fehlstatik des Achsenskeletts und die Dekonditionierung der Rumpfmuskulatur anzufÃ¼gen. Er verordnete Physiotherapie.</w:t>
      </w:r>
    </w:p>
    <w:p>
      <w:r>
        <w:t>3.5.2Â Â Â Â Â Â Â Â  AnlÃ¤sslich der Verlaufskontrolle im Herbst 2005 in der I.___ (Bericht vom 1. September 2005, Urk. 12/16/5-6) nahm Dr. L.___ eine neurophysiologische Untersuchung vor. Dort sowie in der Elektrophysiologie ergaben sich keine Hinweise fÃ¼r eine spinale ImpulsleitungsstÃ¶rung oder eine Radikulopathie auf HÃ¶he C5 oder C6. Er beurteilte das Beschwerdebild im Rahmen einer chronischen Schmerzerkrankung mit zerviko- und lumbospondylogener Akzentuierung beidseits. In Bezug auf die ArbeitsfÃ¤higkeit hielt der Arzt aufgrund der Entwicklung einer chronischen Schmerzerkrankung eine kÃ¶rperlich schwer belastende TÃ¤tigkeit zum jetzigen Zeitpunkt fÃ¼r nicht mehr zumutbar. In einer wechselbelastenden, leichten bis mittelschweren TÃ¤tigkeit lasse sich aus rheumatologischer Sicht keine EinschrÃ¤nkung der ArbeitsfÃ¤higkeit begrÃ¼nden.</w:t>
      </w:r>
    </w:p>
    <w:p>
      <w:r>
        <w:t>3.6Â Â Â Â  Dem Bericht Ã¼ber das Ergonomie-Trainingsprogramm in der K.___ vom 4. November 2005 (Urk. 12/14) sind folgende Diagnosen zu entnehmen: Unfall vom 10. Dezember 2004: Sturz treppenabwÃ¤rts mit Aufprall im Nacken oder Hinterkopf sowie Kreuz (lumbospondylogenes, fraglich radikulÃ¤res Reizsyndrom beidseits [Median liegende Diskushernie sowie Spondylarthrose und Osteochondrose mit deutlicher Impression des Duralsacks auf HÃ¶he L5/S1, ferner mehrsegmentÃ¤re Diskusdegeneration] und intermittierende Kopfschmerzen, am ehesten vom Spannungskopfwehtyp), ein zerviko-spondylogenes Syndrom beidseits seit mehreren Jahren, im Rahmen des Unfallereignisses verstÃ¤rkt, ein maladaptiv gefÃ¤rbtes Umgangs- und BewÃ¤ltigungsmuster mit Symptomausweitung, eine arterielle Hypertonie und eine MigrÃ¤ne anamnestisch. Die Mediziner fÃ¼hrten zur ArbeitsfÃ¤higkeit nach ausfÃ¼hrlichen Tests aus, dass dem BeschwerdefÃ¼hrer seine TÃ¤tigkeit als Mitarbeiter in der Filtertechnik aktuell nicht zumutbar sei. Die Anforderungen seien mit dem wiederholten Hantieren mit schweren Lasten zu hoch. Die TÃ¤tigkeit als Mitarbeiter in der Reinigung sei ihm aber ganztags zumutbar. Andere TÃ¤tigkeiten, die dem BeschwerdefÃ¼hrer ganztags zumutbar seien, charakterisierten sie als leichte bis mittelschwere Arbeit. Speziell sei zu beachten, dass diese TÃ¤tigkeit wechselbelastend und nicht lÃ¤ngerdauernd Ã¼ber BrusthÃ¶he in vorgeneigten und/oder verdrehten Positionen auszuÃ¼ben sei.</w:t>
      </w:r>
    </w:p>
    <w:p>
      <w:r>
        <w:t>3.7Â Â Â Â  SUVA-Kreisarzt Dr. med. L.___, Facharzt fÃ¼r Chirurgie FMH, hielt als Restfolgen des Unfalls am 3. April 2006 (Urk. 12/33/119-120) lumbospondylogene Schmerzen (posttraumatisch), bewegungs-, belastungs- und positionsabhÃ¤ngig bei degenerativen strukturellen VerÃ¤nderungen fest. Als Vorzustand nannte er die mediale Diskushernie, die Spondylarthrose, die Osteochondrose mit deutlicher Impression des Duralsacks L5/S1, die mehrsegmentÃ¤re Diskusdegeneration und das chronische zerviko-spondylogene Syndrom mit dem Vorzustand einer medialen Diskusprotrusion C4/5, Anulus fibrosus-Riss, paramediale Diskusprotrusion C5/6 links sowie die Fehlstatik des Achsenskeletts, Dekonditionierung der Rumpfmuskulatur, vertebrale Schmerzsituation mit BewegungseinschrÃ¤nkung und Verspannung der Muskulatur im zervikalen und lumbalen Bereich ohne traumatische LÃ¤sionen. Als unfallfremd bezeichnete der Kreisarzt die arterielle Hypertonie, die anamestische MigrÃ¤ne, Spannungskopfschmerzen und das maladaptiv gefÃ¤rbte Umgangs- und BewÃ¤ltigungsmuster mit Symptomausweitung.</w:t>
      </w:r>
    </w:p>
    <w:p>
      <w:r>
        <w:t>3.8Â Â Â Â  Im Verlaufe des SUVA-Einspracheverfahrens liess der BeschwerdefÃ¼hrer die Arztberichte der Dres. M.___ und E.___ auflegen. Dr. med. M.___, Facharzt fÃ¼r Chirurgie/Unfallchirurgie, hielt in seinem Bericht vom 19. Januar 2007 (Urk. 12/33/20) als Unfalldiagnose ein zerviko-sponylogenes/zerviko-zephales Syndrom nach Kopf- oder Nackenkontusion und ein lumobvertebrales/lumbospondylogenes Syndrom nach Prellung der HWS fest. In Bezug auf die ArbeitsfÃ¤higkeit empfahl er die Aufnahme einer 50%igen leichten TÃ¤tigkeit, welche der InvaliditÃ¤t des BeschwerdefÃ¼hrers angepasst sei, wobei keine schwere Arbeit verrichtet werden sollte. Der Arzt hielt zudem fest, dass die vom BeschwerdefÃ¼hrer geschilderten Beschwerden glaubhaft seien, die objektiven Befunde seien aber relativ dÃ¼nn und die rÃ¶ntgenologisch diagnostizierten VerÃ¤nderungen seien eher degenerativer Natur. Das beim selben Arzt am 23. Februar 2007 durchgefÃ¼hrte MRI (Bericht vom 14. MÃ¤rz 2007, Urk. 12/33/5) ergab eine Arachnoidalzyste parietal rechts, indessen keinen Nachweis fÃ¼r eine Hirnkontusion, insbesondere im Bereich des Hirnstammes, und keine Hinweise fÃ¼r ein chronisches SubduralhÃ¤matom, Herniatinszeichen oder erhÃ¶hten Hirndruck. Dr. E.___ schÃ¤tzte die ArbeitsfÃ¤higkeit des BeschwerdefÃ¼hrers am 22. Januar 2007 (Urk. 12/33/21) angesichts der Unfalldiagnose (Treppensturz mit Aufprall von Nacken und Hinterkopf, distale LWS, Sakrum und linkes Hemipelvis [protrahiertes lumbospondylogenes, fraglich radikulÃ¤res Reizsyndrom beidseits, aktiviertes vorbestehendes zerviko-spondylogenes Syndrom, Verdacht auf SchmerzverarbeitungsstÃ¶rung]) und des als unfallfremd eingestuften zerviko-spondylogenen Syndroms beidseits seit Jahren sowie der anamnestischen MigrÃ¤ne und der arteriellen Hypertonie in einer angepassten TÃ¤tigkeit fÃ¼r eine wechselseitige, wenig belastende kÃ¶rperliche TÃ¤tigkeit in Bezug auf die Unfallfolgen auf hÃ¶chstens 50 % ein.</w:t>
      </w:r>
    </w:p>
    <w:p>
      <w:r>
        <w:t>4.Â Â Â Â Â Â Â Â  Aufgrund dieser Akten erweist sich die klare Abgrenzung zwischen den vor dem Unfall bereits bestehenden Beschwerden und den effektiven Unfallfolgen fÃ¼r die Invalidenversicherung als irrelevant. Ausgewiesen ist, dass die SUVA in ihre Beurteilung auch den Vorzustand einbezog, hier insbesondere das zerviko-spondylogene Syndrom, und als unfallfremd lediglich die arterielle Hypertonie, die anamnestische MigrÃ¤ne, die Spannungskopfschmerzen und das maladaptiv gefÃ¤rbte Umgangs- und BewÃ¤ltigungsmuster mit Symptomausweitung charakterisierte (vgl. Urk. 12/38). Nachdem die vorliegenden unfallfremden Beschwerden auch unter invaliditÃ¤tsrechtlichen Gesichtspunkten keine zusÃ¤tzlichen Auswirkungen auf die LeistungsfÃ¤higkeit zeitigen (immerhin ist erstellt, dass der Blutdruck laut Arztbericht von Dr. F.___ vom 31. Januar 2007 erfolgreich behandelt worden ist [Urk. 12/33/3-4]) und keine Hinweise dafÃ¼r bestehen, dass beim BeschwerdefÃ¼hrer eine psychische KomorbiditÃ¤t von erheblicher Schwere, AusprÃ¤gung und Dauer besteht, die eine zumutbare Willensanstrengung zur Ãberwindung der Symptomausweitung verunmÃ¶glichen wÃ¼rden (vgl. BGE 130 V 398 ff. Erw. 5.3 und Erw. 6), ist den RÃ¼gen des BeschwerdefÃ¼hrers bezÃ¼glich der Differenzierung zwischen unfallfremden und unfallkausalen Beschwerden nicht weiter nachzugehen.</w:t>
      </w:r>
    </w:p>
    <w:p>
      <w:r>
        <w:t>5.Â Â Â Â Â Â  In Bezug auf die EinschÃ¤tzung der ArbeitsfÃ¤higkeit ist sodann festzustellen, dass sich der BeschwerdefÃ¼hrer nicht ausdrÃ¼cklich gegen die Beurteilung der zumutbaren ArbeitsfÃ¤higkeit durch die SUVA aussprach, welche ihm die ehemalige TÃ¤tigkeit als Mitarbeiter in der Filtertechnik nicht mehr zumutete, weil wiederholt mit schweren Lasten zu hantieren war, indessen in Bezug auf die TÃ¤tigkeit in der Reinigung keine EinschrÃ¤nkungen erkennen konnte und ihm leichte bis mittelschwere Arbeiten ganztags, mit der speziellen EinschrÃ¤nkung, dass diese wechselbelastend und ohne lÃ¤ngerdauernde TÃ¤tigkeit Ã¼ber BrusthÃ¶he in vorgeneigten und/oder verdrehten Positionen ausgeÃ¼bt werden sollten, zumutet. Er beschrÃ¤nkt sich lediglich auf den Hinweis der anderslautenden EinschÃ¤tzungen seines Hausarztes und von Dr. M.___. DiesbezÃ¼glich ist einerseits zu berÃ¼cksichtigen, dass die Berichte behandelnder Ãrzte aufgrund deren auftragsrechtlicher Vertrauensstellung zum Patienten mit Vorbehalt zu wÃ¼rdigen sind (Urteil des Bundesgerichts in Sachen B. vom 5. Januar 2007, I 822/05, Erw. 3.2). Andererseits ist nicht einsichtig, warum dem BeschwerdefÃ¼hrer angesichts der ausgewiesenen HWS- und BWS-Beschwerden und unter BerÃ¼cksichtigung der speziellen EinschrÃ¤nkung nur eine halbtÃ¤gige TÃ¤tigkeit zumutbar sein soll. Immerhin wird von ihm nicht bestritten, dass er die als leichte Arbeit charakterisierte ReinigungstÃ¤tigkeit (Fragebogen fÃ¼r den Arbeitgeber vom 27. Oktober 2005, Urk. 12/12/13) auszuÃ¼ben vermag. Letztlich entscheidend ist, dass das Zumutbarkeitsprofil im Wesentlichen auf der mehrwÃ¶chigen, stationÃ¤ren, umfassenden AbklÃ¤rung in der K.___ beruht, die ausfÃ¼hrlich und nachvollziehbar Bericht erstattete (Urk. 12/14), und wovon abzuweichen angesichts der Ã¼brigen medizinischen Akten keinerlei Anlass besteht. Auch die behandelnden Ãrzte fanden keine objektiven Befunde, welche die LeistungsfÃ¤higkeit in einer leichten bis mittelschweren TÃ¤tigkeit zusÃ¤tzlich und insbesondere in zeitlicher Hinsicht zu beeintrÃ¤chtigen vermÃ¶chte.</w:t>
      </w:r>
    </w:p>
    <w:p>
      <w:r>
        <w:t>6.Â Â Â Â Â Â  In erwerblicher Hinsicht ist ausgewiesen, dass der BeschwerdefÃ¼hrer seine Arbeitsstelle als Produktionsmitarbeiter zu 100 % bei der B.___ AG auf den 31. MÃ¤rz 2005 infolge Verlegung der Produktion ins Ausland verlor. Laut Fragebogen fÃ¼r den Arbeitgeber vom 10. November 2005 (Urk. 12/15) verdiente er im Jahr 2004 Fr. 5'040.-- monatlich. Dem Lohnkontenblatt 2004 sind Fr. 77'240.-- zu entnehmen, wobei es sich dabei um den Lohn zuzÃ¼glich Ãberzeit-, Schicht- und Kinderzulagen handelte (Urk. 12/15/6). Auf Nachfrage hin bestÃ¤tigte die B.___ AG im Juli 2006, dass der BeschwerdefÃ¼hrer in den Jahren 2005 und 2006 hypothetisch Fr. 5'040.-- x 13 zuzÃ¼glich Ãberzeit- und Schichtzulagen verdient hÃ¤tte (Urk. 12/33/107-113). Vom Januar 2004 bis Ende Dezember 2005 war er zudem in einer NebenbeschÃ¤ftigung als Raumpfleger an vier Tagen pro Wochen zwischen 1,75-2,25 Stunden pro Tag im Stundenlohn bei der C.___ AG angestellt. Er verlor diese Stelle wegen einer Umstrukturierung beim Kunden (Fragebogen fÃ¼r den Arbeitgeber vom 27. Oktober 2005, Urk. 12/12/13). Der Nebenerwerb im Jahr 2004 betrug laut IK-Auszug Fr. 7'295.-- (Urk. 12/23/1). Laut Abrechnung der Arbeitslosenkasse vom Januar 2007 (Urk. 12/33/37) wurde dem BeschwerdefÃ¼hrer eine Rahmenfrist fÃ¼r den Leistungsbezug vom 1. MÃ¤rz 2006 bis zum 29. Februar 2008 erÃ¶ffnet. Er erzielte zudem offenbar einen Zwischenverdienst bei der D.___ Schweiz AG bei einem Einsatz zwischen 9 und 15 Stunden pro Woche (Urk. 12/33/38). Aus weiteren Unterlagen geht hervor, dass die TÃ¤tigkeit bei der D.___ Schweiz AG die BeschÃ¤ftigung als Betriebsmitarbeiter fÃ¼r die N.___ im Stundenlohn betraf (Einsatzvertrag vom 31. August 2008, Urk. 12/33/70).</w:t>
      </w:r>
    </w:p>
    <w:p>
      <w:r>
        <w:t>7.Â Â Â Â Â Â Â Â  Hinsichtlich der Bemessung des InvaliditÃ¤tsgrades stellte die Beschwerdegegnerin in der angefochtenen VerfÃ¼gung auf die Berechnungen der SUVA ab, welche bei einem Valideneinkommen von Fr. 78'107.-- und einem Invalideneinkommen (anhand der Dokumentation der ArbeitsplÃ¤tze [DAP]) von Fr. 64'231.-- einen InvaliditÃ¤tsgrad von 18 % ergab (Urk. 2). In der Beschwerdeantwort (Urk. 11) wies sie Ã¼berdies auf den Einkommensvergleich ihres Berufsberaters hin, der in die VerfÃ¼gung zu Ã¼bernehmen sei. Dieser hatte am 1. Mai 2006 (Urk. 12/34) bei einem Valideneinkommen von Fr. 77'167.-- (Fr. 5'040.-- x 13 zuzÃ¼glich durchschnittliche ZuschlÃ¤ge aus den Ãberstunden von Fr. 4'352.-- zuzÃ¼glich Nebenverdienst von Fr. 7'295.-- [im Jahr 2004]) und einem Invalideneinkommen von Fr. 58'827.-- (Tabellenlohn vermindert um 10 % [weil keine schweren TÃ¤tigkeiten mehr ausÃ¼bbar seien] zuzÃ¼glich Nebenverdienst von Fr. 7'295.--) eine Erwerbseinbusse von Fr. 18'340.-- bzw. einen InvaliditÃ¤tsgrad von 24 % errechnet. Bei unbestritten gebliebenem Valideneinkommen will der BeschwerdefÃ¼hrer beim Invalidenlohn auf die TabellenlÃ¶hne der LSE der Region ZÃ¼rich abstellen, die fÃ¼r das Niveau 4 fÃ¼r MÃ¤nner ein Einkommen von Fr. 55'572.-- vorsehen, welches auf 50 % zu reduzieren sei, weil dem BeschwerdefÃ¼hrer nur noch eine Halbtagesstelle zuzumuten sei, was einen InvaliditÃ¤tsgrad von 63 % ergebe (Urk. 1 S. 5 f.).</w:t>
      </w:r>
    </w:p>
    <w:p>
      <w:r>
        <w:t>8.</w:t>
      </w:r>
    </w:p>
    <w:p>
      <w:r>
        <w:t>8.1Â Â Â Â  FÃ¼r die InvaliditÃ¤tsberechnung ist angesichts des frÃ¼hest mÃ¶glichen Rentenbeginns auf das Jahr 2005 abzustellen.</w:t>
      </w:r>
    </w:p>
    <w:p>
      <w:r>
        <w:t>8.2Â Â Â Â  Das Valideneinkommen von Fr. 78'107.--, welches die SUVA in ihrem Einspracheentscheid ermittelte, blieb unbestritten, beruht indessen auf der Basis 2006. GestÃ¼tzt auf die Angaben der Arbeitgeberin B.___ AG (Urk. 12/33/107-113) sowie die den LohnblÃ¤ttern der Jahre 2001-2004 zu entnehmenden regelmÃ¤ssigen Ãberzeit- und Schichtbetriebszuglagen sind die Berechnungen der Beschwerdegegnerin korrekt, sodass von einem Valideneinkommen im Haupterwerb von Fr. 69'872.-- auszugehen ist. Hinzu kommt der Verdienst aus der NebenerwerbstÃ¤tigkeit von Fr. 7'295.--, welche entgegen den Angaben der Arbeitgeberin im Fragebogen vom 17. Oktober 2005 (Urk. 12/13) im Jahre 2005 offensichtlich unverÃ¤ndert mit einem Grundlohn von Fr. 16.-- in der Stunde vergÃ¼tet wurde (Urk. 12/13/7-8 und Urk. 12/33/207), sodass das Valideneinkommen Fr. 77'167.-- betrÃ¤gt.</w:t>
      </w:r>
    </w:p>
    <w:p>
      <w:r>
        <w:t>8.3</w:t>
      </w:r>
    </w:p>
    <w:p>
      <w:r>
        <w:t>8.3.1Â Â  In Bezug auf die Ermittlung des Invalideneinkommens stellte die Beschwerdegegnerin in der angefochtenen VerfÃ¼gung zunÃ¤chst auf die von der SUVA herangezogenen DAP und in der Beschwerdeantwort alsdann auf die LSE ab. Bei der Bemessung des Invalideneinkommens kann rechtsprechungsgemÃ¤ss durchaus auf DAP-LÃ¶hne abgestellt werden, sofern sie den Anforderungen an ihre Anwendbarkeit entsprechen, was dann gilt, wenn nebst der Auflage von mindestens fÃ¼nf DAP-BlÃ¤ttern Angaben gemacht werden Ã¼ber die Gesamtzahl der aufgrund der gegebenen Behinderung in Frage kommenden dokumentierten ArbeitsplÃ¤tze, Ã¼ber den HÃ¶chst- und Tiefstlohn sowie Ã¼ber den Durchschnittslohn der entsprechenden Gruppe (BGE 129 V 480 Erw. 4.2.2). Indessen ist rechtsprechungsgemÃ¤ss kein Abzug von den entsprechenden DAP-Profilen vorzunehmen (Urteil des Bundesgerichts in Sachen K. vom 6. Mai 2008, 8C_319/2007, Erw. 8.1 mit Hinweisen).</w:t>
      </w:r>
    </w:p>
    <w:p>
      <w:r>
        <w:t>8.3.2Â Â  Die von der SUVA zur Anwendung gebrachten DAP (Urk. 12/33/77-88) umfassen fÃ¼nf ArbeitsplÃ¤tze als Betriebsmitarbeiter in der Verpackerei von Brot (DAP Nr. 9963), in der Montage/Test in der Test und Repair Abteilung (DAP Nr. 8857), alsÂ  Produktionsmitarbeiter in einer BÃ¤ckerei (DAP Nr. 8321), als AbfÃ¼ller in der Industrie (DAP Nr. 6800) und als Produktionsmitarbeiter (DAP Nr. 4251). Bei sÃ¤mtlichen TÃ¤tigkeiten wird vom BeschwerdefÃ¼hrer das Heben und Tragen von in der Regel lediglich 5 Kilogramm, das hÃ¤ufige Hantieren mit Werkzeugen leichter und feinmotorischer Art bei frei wÃ¤hlbarer Stellung sitzend und stehend und dem ZurÃ¼cklegen lediglich geringer Distanzen verlangt. Die Lohnbandbreite der ausgewÃ¤hlten ArbeitsplÃ¤tze liegt zwischen Fr. 52'000.-- und Fr. 66'040.--, durchschnittlich Fr. 57'148.-- (Einspracheentscheid, Urk. 12/38). Angaben Ã¼ber die Minimal- und MaximallÃ¶hne (1. Dezil Fr. 44'472.--; 9. Dezil Fr. 66'300.--) sowie den Durchschnitt aller DurchschnittslÃ¶hne (Fr. 53'539.--) der Gruppe von 53 ArbeitsplÃ¤tzen, welche dem Anforderungsniveau des BeschwerdefÃ¼hrers entsprechen, liegen vor (vgl. Urk. 12/33/88).</w:t>
      </w:r>
    </w:p>
    <w:p>
      <w:r>
        <w:t>Â Â Â Â Â Â Â Â  Nachdem die Auflage der DAP dem Anforderungsprofil (Erw. 9.2.1) und die ArbeitsplÃ¤tze ohne Weiteres dem Zumutbarkeitsprofil des BeschwerdefÃ¼hrers entsprechen, spricht an sich nichts gegen ihre Anwendbarkeit. Im Endergebnis spielt es indessen keine Rolle, ob bei der Einkommensbemessung von DAP- oder von TabellenlÃ¶hnen ausgegangen wird, wie nachfolgend aufzuzeigen ist.</w:t>
      </w:r>
    </w:p>
    <w:p>
      <w:r>
        <w:t>8.3.3Â Â  Wird bei der Ermittlung des Invalideneinkommens auf die TabellenlÃ¶hne abgestellt, ist - entgegen den AusfÃ¼hrungen in der Beschwerde (Urk. 1) - rechtsprechungsgemÃ¤ss auf die standardisierten BruttolÃ¶hne abzustellen (BGE 124 V 322 Erw. 3b/aa) und nicht auf die LÃ¶hne der verschiedenen Regionen (vgl. Erw. 1.4.2). Bei der Berechnung des InvaliditÃ¤tsgrades vom 1. Mai 2006 stellte der Berufsberater, basierend auf der LSE 2004, auf den standardisierten Bruttolohn (Tabellengruppe A) bzw. den anwendbaren Zentralwert (Median) von Fr. 4'588.-- ab, was angesichts der betriebsÃ¼blichen durchschnittlichen Arbeitszeit von 41,6 Stunden im Jahr 2004 auf ein Jahr hochgerechnet Fr. 57'258.-- ergab (Urk. 12/34). Diese Berechnung ist nicht zu beanstanden und kann Ã¼bernommen werden. Der von der Beschwerdegegnerin zur Anwendung gebrachte Leidensabzug von 10 % ist angesichts dessen, dass der BeschwerdefÃ¼hrer in der letzten TÃ¤tigkeit bei der B.___ AG kÃ¶rperliche Schwerarbeit verrichtet hat und nach Eintritt des Gesundheitsschadens auch fÃ¼r leichtere Arbeiten nurmehr beschrÃ¤nkt einsatzfÃ¤hig ist - immerhin besteht ein spezielles Zumutbarkeitsprofil bzw. spezielle EinschrÃ¤nkungen -, nicht zu beanstanden. Insgesamt ergibt sich ein Invalideneinkommen von Fr. 51'532.-- (Basis 2004), angepasst an die Nominallohnentwicklung des Jahres 2005 bei MÃ¤nnern von 17 Punkten (2004: 1975 Punkte; 2005: 1992 Punkte; vgl. die Volkswirtschaft, 12-2008, Tabelle B 9.2 S. 94) ergibt sich ein solches von Fr. 51'975.--.</w:t>
      </w:r>
    </w:p>
    <w:p>
      <w:r>
        <w:t>8.3.4Â Â  Beim hypothetischen Einkommen ohne InvaliditÃ¤t (Valideneinkommen) sind Nebenerwerbseinkommen zu berÃ¼cksichtigen, sofern diese mit Ã¼berwiegender Wahrscheinlichkeit weiterhin erzielt worden wÃ¤ren, wenn der Versicherte gesund geblieben wÃ¤re (RKUV 2003 Nr. U 476 S. 108, 2000 Nr. U 400 S. 381, 1989 Nr. U 69 S. 181 Erw. 2c; ZAK 1980 S. 593 Erw. 2a; a.A. Meyer-Blaser, Rechtsprechung des Bundesgerichts zum IVG, ZÃ¼rich 1997, S. 207, vgl. auch Urteil des EidgenÃ¶ssischen Versicherungsgerichts in Sachen K. vom 8. August 2001, I 539/00, Erw. 3a). Als Invalideneinkommen ist ein Zusatzeinkommen aus Nebenerwerb hingegen nur insoweit zu berÃ¼cksichtigen, als der Versicherte ein solches trotz seiner gesundheitlichen BeeintrÃ¤chtigung zumutbarerweise weiterhin erzielen kann. HiefÃ¼r ist wie bei der HaupterwerbstÃ¤tigkeit massgebend, welche ArbeitstÃ¤tigkeiten und Arbeitsleistungen dem Versicherten aufgrund seines Gesundheitszustandes nach Ã¤rztlicher Beurteilung noch zugemutet werden kÃ¶nnen (RKUV 2003 Nr. U 476 S. 108).</w:t>
      </w:r>
    </w:p>
    <w:p>
      <w:r>
        <w:t>Â Â Â Â Â Â Â Â  Die Tatsache, dass die Beschwerdegegnerin beim BeschwerdefÃ¼hrer sowohl beim Validen- als auch beim Invalideneinkommen die NebenerwerbstÃ¤tigkeit als Raumpfleger mitberÃ¼cksichtigte, ist nicht zu bemÃ¤ngeln und wird von ihm selber auch nicht beanstandet. Immerhin Ã¼bte er diese TÃ¤tigkeit von Anfang 2004 bis Ende 2005 ununterbrochen neben der HaupterwerbstÃ¤tigkeit bei der B.___ AG bzw. auch noch nach dem Sturz im Dezember 2005 aus. Die als leicht charakterisierte TÃ¤tigkeit ist dem BeschwerdefÃ¼hrer auch ohne weiteres zumutbar, wie den Ã¼bereinstimmenden medizinischen Akten zu entnehmen ist.</w:t>
      </w:r>
    </w:p>
    <w:p>
      <w:r>
        <w:t>9.Â Â Â Â Â Â  Wird dem Valideneinkommen von Fr. 77'167.-- ein Invalideneinkommen von Fr. 64'443.-- (gemÃ¤ss DAP Fr. 57'148.-- zuzÃ¼glich Fr. 7'295.--) bzw. von Fr. 59'279.-- (gemÃ¤ss TabellenlÃ¶hnen Fr. 51'975.-- zuzÃ¼glich Fr. 7'295.--) gegenÃ¼bergestellt, resultiert eine Erwerbseinbusse von Fr. 12'724.-- oder von Fr. 17'888.-- bzw. ein InvaliditÃ¤tsgrad von rund 16 % oder von rund 23 %.</w:t>
      </w:r>
    </w:p>
    <w:p>
      <w:r>
        <w:t>Â Â Â Â Â Â Â Â  Die Abweisung des Rentenbegehrens erweist sich mithin als rechtens, womit die Beschwerde ebenfalls abzuweisen ist.</w:t>
      </w:r>
    </w:p>
    <w:p>
      <w:r>
        <w:t>10.Â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Zufolge GewÃ¤hrung der unentgeltlichen ProzessfÃ¼hrung werden sie einstweilen auf die Gerichtskasse genommen.Â</w:t>
      </w:r>
    </w:p>
    <w:p>
      <w:r>
        <w:t>11.Â Â Â Â  In ihrer Honorarnote vom 3. April 2009 weist die Rechtsvertreterin Aufwendungen im Umfang von 6,83 Stunden und Barauslagen von Fr. 46.50 aus (Urk. 14/2). Dieser Aufwand erweist sich als gerechtfertigt. RechtsanwÃ¤ltin Christina Ammann ist demzufolge mit Fr. 1'519.85 (inkl. Barauslagen und Mehrwertsteuer) aus der Gerichtskasse zu entschÃ¤digen.</w:t>
      </w:r>
    </w:p>
    <w:p>
      <w:r>
        <w:t>Das Gericht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92 ZPO hingewiesen.</w:t>
      </w:r>
    </w:p>
    <w:p>
      <w:r>
        <w:t>3.Â Â Â Â Â Â Â Â  Die unentgeltliche Rechtsvertreterin des BeschwerdefÃ¼hrers, RechtsanwÃ¤ltin Christina Ammann, wird mit Fr. 1'519.85 (inkl. Barauslagen und MWSt) aus der Gerichtskasse entschÃ¤digt. Der BeschwerdefÃ¼hrer wird auf Â§ 92 ZPO hingewiesen</w:t>
      </w:r>
    </w:p>
    <w:p>
      <w:r>
        <w:t>4.Â Â 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