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IV.2008.00417 vom 7. Oktober 2008</w:t>
      </w:r>
    </w:p>
    <w:p>
      <w:r>
        <w:t>ZH Sozialversicherungsgericht, 2008-10-07, DE</w:t>
      </w:r>
    </w:p>
    <w:p>
      <w:r>
        <w:rPr>
          <w:b/>
        </w:rPr>
        <w:t xml:space="preserve">Quelle: </w:t>
      </w:r>
      <w:r>
        <w:t>https://mcp.opencaselaw.ch/entscheid/zh_sozialversicherungsgericht_IV.2008.00417</w:t>
      </w:r>
    </w:p>
    <w:p>
      <w:r>
        <w:t>FR: ZH_SOZIALVERSICHERUNGSGERICHT IV.2008.00417 du 7 octobre 2008</w:t>
      </w:r>
    </w:p>
    <w:p>
      <w:r>
        <w:t>IT: ZH_SOZIALVERSICHERUNGSGERICHT IV.2008.00417 del 7 ottobre 2008</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1.2Â Â Â Â  Streitgegenstand des vorliegenden Verfahrens bildet die VerfÃ¼gung vom 7. April 2008, dessen Titel wie folgt lautet: ÂKeine Kostengutsprache fÃ¼r BerufsberatungÂ (Urk. 2/1, Urk. 4). Aus den Akten geht indes hervor, dass die berufliche Eingliederung, so zum Beispiel auch Umschulung, Ã¼berhaupt geprÃ¼ft wurde. Sodann beantragte der BeschwerdefÃ¼hrer in der Beschwerde vom 23. April 2008 sinngemÃ¤ss, die GewÃ¤hrung beruflicher Massnahmen (vgl. Urk. 1). Nicht angefochten wurde die VerfÃ¼gung vom 8. April 2008 bezÃ¼glich Invalidenrente (Urk. 2/2). Strittig und zu prÃ¼fen ist somit, ob der BeschwerdefÃ¼hrer Anspruch auf berufliche Massnahmen hat.</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GemÃ¤ss Art. 8 Abs. 1 IVG haben Invalide oder von einer InvaliditÃ¤t unmittelbar bedrohte Versicherte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Laut Art. 8 Abs. 3 lit. c IVG bestehen die Eingliederungsmassnahmen unter anderem in Massnahmen beruflicher Art (Berufsberatung, erstmalige berufliche Ausbildung, Umschulung, Arbeitsvermittlung).</w:t>
      </w:r>
    </w:p>
    <w:p>
      <w:r>
        <w:t>2.3Â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2002 S. 106 Erw. 2a). Eine Eingliederungsmassnahme hat neben den in Art. 8 Abs. 1 IVG ausdrÃ¼cklich genannten Erfordernissen der Geeignetheit und Notwendigkeit auch demjenigen der Angemessenheit (VerhÃ¤ltnismÃ¤ssigkeit im engeren Sinne) als drittem Teilgehalt des VerhÃ¤ltnismÃ¤ssigkeitsgrundsatzes zu genÃ¼gen. Sie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dem Betroffenen auch zumutbar sein (BGE 132 V 215 ff. Erw. 3.2.2 und 4.3.1, 130 V 491 mit Hinweisen; MEYER-BLASER, Zum VerhÃ¤ltnismÃ¤ssigkeitsgrundsatz im staatlichen Leistungsrecht, Diss. Bern 1985, S. 77 ff., insbes. S. 83 ff.; JÃRG MAESCHI, Kommentar zum Bundesgesetz Ã¼ber die MilitÃ¤rversicherung [MVG] vom 19. Juni 1992, Bern 2000, N 18 f. zu Art. 33).</w:t>
      </w:r>
    </w:p>
    <w:p>
      <w:r>
        <w:t>2.4Â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ist, als diese im Einzelfall notwendig, aber auch genÃ¼gend ist (BGE 130 V 488 Erw. 4.2 S. 489 mit Hinweisen; Urteil des Bundesgerichts in Sachen M. vom 8. August 2008, 8C_163/2008, Erw.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Erw. 4.2, 124 V 110 f. Erw. 2a und b mit Hinweisen auf u.a. AHI 1997 S. 80 Erw. 1b; ZAK 1984 S. 91 oben, 1966 S. 439 Erw. 3).</w:t>
      </w:r>
    </w:p>
    <w:p>
      <w:r>
        <w:t>2.5Â Â 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2.6Â Â Â Â  Eine fÃ¼r die Arbeitsvermittlung massgebende InvaliditÃ¤t liegt vor, wenn die versicherte Person bei der Suche nach einer geeigneten Arbeitsstelle aus gesundheitlichen GrÃ¼nden Schwierigkeiten hat, das heisst es muss fÃ¼r die Bejahung einer InvaliditÃ¤t im Sinne von Art. 18 Abs. 1 Satz 1 IVG zwischen dem Gesundheitsschaden und der Notwendigkeit der Arbeitsvermittlung ein Kausalzusammenhang bestehen. Gesundheitliche Schwierigkeiten bei der Suche einer neuen Arbeitsstelle erfÃ¼llen den leistungsspezifischen InvaliditÃ¤tsbegriff, wenn die Behinderung bleibend oder wÃ¤hrend voraussichtlich lÃ¤ngerer Zeit Probleme bei der - in einem umfassenden Sinn verstandenen - Stellensuche selber verursacht. Zur Arbeitsvermittlung nach Art. 18 Abs. 1 IVG ist im Weiteren berechtigt, wer aus invaliditÃ¤tsbedingten GrÃ¼nden spezielle Anforderungen an den Arbeitsplatz (z.B. Sehhilfen) oder den Arbeitgeber (Toleranz gegenÃ¼ber invaliditÃ¤tsbedingt notwendigen Ruhepausen) stellen muss und demzufolge aus invaliditÃ¤tsbedingten GrÃ¼nden fÃ¼r das Finden einer Stelle auf das Fachwissen und entsprechende Hilfe der VermittlungsbehÃ¶rden angewiesen ist. Bei der Frage der Anspruchsberechtigung nicht zu berÃ¼cksichtigen sind demgegenÃ¼ber invaliditÃ¤tsfremde Probleme bei der Stellensuche wie etwa Sprachschwierigkeiten (im Sinne fehlender Kenntnisse der Landessprache). Vorausgesetzt fÃ¼r den Anspruch auf Arbeitsvermittlung ist sodann, dass die versicherte Person objektiv und subjektiv eingliederungsfÃ¤hig ist (SVR 2006 IV Nr. 45 S. 164 Erw. 4.1.1 mit Hinweisen). Die Ãnderung von Art. 18 Abs. 1 IVG Satz 1 IVG im Rahmen der 4. IVG-Revision hat zwar die Rechte der Versicherten auf aktive Beratung und UnterstÃ¼tzung verstÃ¤rken wollen, aber die Umschreibung der anspruchsberechtigten Personen beibehalten (SVR 2006 IV Nr. 45 S. 164 Erw. 4.2).</w:t>
      </w:r>
    </w:p>
    <w:p>
      <w:r>
        <w:t>2.7Â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w:t>
      </w:r>
    </w:p>
    <w:p>
      <w:r>
        <w:t>3.1Â Â Â Â  Die Beschwerdegegnerin ging davon aus, dass berufliche Massnahmen nicht erforderlich seien. FÃ¼r angepasste TÃ¤tigkeiten, welche sich im Rahmen einer Stellensuche finden liessen, bestehe eine volle ArbeitsfÃ¤higkeit, so dass fÃ¼r die Arbeitsvermittlung die Organe des Regionalen Arbeitsvermittlungszentrums (RAV) zustÃ¤ndig seien (Urk. 2/1 Abs. 1).</w:t>
      </w:r>
    </w:p>
    <w:p>
      <w:r>
        <w:t>3.2Â Â Â Â  Der BeschwerdefÃ¼hrer fÃ¼hrte im Wesentlichen aus, er kÃ¶nne seinen erlernten Beruf als Textilveredler aufgrund seines RÃ¼ckenleidens nicht mehr ausÃ¼ben. Weiter seien die Stellen als Textilveredler auch sehr rar. Um seine Chancen auf dem Arbeitsmarkt zu steigern, sei eine Umschulung nÃ¶tig. Die Kosten fÃ¼r die zweisemestrige Basisausbildung im kaufmÃ¤nnischen Bereich wÃ¼rden zwischen Fr. 4'500.-- und Fr. 5'000.-- betragen (Urk. 1).</w:t>
      </w:r>
    </w:p>
    <w:p>
      <w:r>
        <w:t>4.Â Â Â Â Â Â  Dr. med. D.___, stellvertretender Chefarzt, und Dr. med. E.___, SpitalÃ¤rztin, UniversitÃ¤tsklinik F.___, erstatteten am 24. Oktober 2007 einen Bericht zuhanden der Beschwerdegegnerin (Urk. 10/33). Darin stellten sie folgende Diagnose (Urk. 10/33 S. 4 Ziff. 2.1):</w:t>
      </w:r>
    </w:p>
    <w:p>
      <w:r>
        <w:t>- intermittierendes lumboradikulÃ¤res Reizsyndrom klinisch L5 oder S1 links</w:t>
      </w:r>
    </w:p>
    <w:p>
      <w:r>
        <w:t>- MRI LendenwirbelsÃ¤ule (LWS) vom 14. Februar 2007: Diskushernie mediolateral links mit Kompression der Nervenwurzel L5</w:t>
      </w:r>
    </w:p>
    <w:p>
      <w:r>
        <w:t>- Periarthropathia humeroscapularis rechts vom Supraspinatus- und Subscapularistyp mit subacromialem Impingementsyndrom</w:t>
      </w:r>
    </w:p>
    <w:p>
      <w:r>
        <w:t>- Rx Schulterstatus vom 14. Februar 2007; Acromion Typ II; ultrasonographisch keine Rotatorenmanschettenruptur</w:t>
      </w:r>
    </w:p>
    <w:p>
      <w:r>
        <w:t>- sekundÃ¤re Gonarthrose rechts bei Status nach Meniskektomie des medialen Hinternhorns rechts Dezember 1986</w:t>
      </w:r>
    </w:p>
    <w:p>
      <w:r>
        <w:t>Â Â Â Â Â Â Â Â  Dr. D.___ und Dr. E.___ fÃ¼hrten aus, eine ArbeitsfÃ¤higkeit des BeschwerdefÃ¼hrers in einem kÃ¶rperlich belastenden Beruf - wie bisher als Chemiemonteur - sei voraussichtlich dauerhaft nicht mehr realisierbar. In einer wechselbelastenden, leichten TÃ¤tigkeit lasse sich aus rheumatologischer Sicht keine wesentliche EinschrÃ¤nkung der ArbeitsfÃ¤higkeit begrÃ¼nden. Zur genaueren EinschÃ¤tzung der belastungsbezogenen Limitation der ArbeitsfÃ¤higkeit wÃ¤re eine Evaluation der funktionellen LeistungsfÃ¤higkeit empfehlenswert (Urk. 10/33 S. 4 Ziff. 1.2).</w:t>
      </w:r>
    </w:p>
    <w:p>
      <w:r>
        <w:rPr>
          <w:b/>
        </w:rPr>
        <w:t>E. 5</w:t>
      </w:r>
    </w:p>
    <w:p>
      <w:r>
        <w:t>5.1Â Â Â Â  Wie eingangs erwÃ¤hnt (vgl. Erw. 2.3), mÃ¼ssen Eingliederungsmassnahmen verhÃ¤ltnismÃ¤ssig sein. Diese Voraussetzung ist nicht mehr erfÃ¼llt, wenn ein MissverhÃ¤ltnis zwischen den Kosten und dem voraussichtlichen Nutzen der Vorkehr besteht. Dabei umfassen die Kosten einer Umschulung neben den Kurskosten auch die Taggeldleistungen. FÃ¼r den Nutzen einer Eingliederungsmassnahme ist bei einem mit dem Bildungsstand vergleichbar hohen oder sogar hÃ¶heren angestrebten Ausbildungsniveau und bei annÃ¤hernder Gleichwertigkeit der ErwerbsmÃ¶glichkeiten vor und nach deren DurchfÃ¼hrung neben der Erhaltung der ErwerbsfÃ¤higkeit in erster Linie die gesamte noch zu erwartende Arbeitsdauer nach Art. 8 Abs. 1 Satz 2 IVG von Bedeutung. Darunter ist die verbleibende Zeitspanne bis zum ordentlichen Pensionierungsalter gemÃ¤ss Art. 21 Abs. 1 des Bundesgesetzes Ã¼ber die Alters- und Hinterlassenenversicherung (AHVG; 64./65. Alterjahr) zu verstehen. (vgl. Urteil des EidgenÃ¶ssischen Versicherungsgerichtes vom 15. Februar 2006 in Sachen B., I 761/05, Erw. 3.4). Abweichungen hievon sind nur bei Vorliegen ganz besonderer und konkreter UmstÃ¤nde mÃ¶glich, welche die WeiterfÃ¼hrung einer ErwerbstÃ¤tigkeit Ã¼ber das Rentenalter hinaus prognostizieren lassen (BGE 132 V 232 Erw. 4.5.4).</w:t>
      </w:r>
    </w:p>
    <w:p>
      <w:r>
        <w:t>5.2Â Â Â Â  Der BeschwerdefÃ¼hrer fÃ¼hrte in seiner Beschwerde aus, die Kosten fÃ¼r eine zweisemestrige Basisausbildung im kaufmÃ¤nnischen Bereich wÃ¼rden zwischen Fr. 4'500.-- bis Fr. 5'000.-- betragen (Urk. 1). Neben den Ausbildungskosten wÃ¼rden betrÃ¤chtliche - da das Valideneinkommen des BeschwerdefÃ¼hrers bei der B.___ AG im Jahre 2006 Fr. 95'095.-- betrug - Taggeldleistungen hinzukommen. Im Zeitpunkt der Beendigung der Ausbildung wÃ¤re der BeschwerdefÃ¼hrer 58 Jahre alt und bis zur ordentlichen Pensionierung wÃ¼rden nur noch sieben Jahre verbleiben. Besondere und konkrete UmstÃ¤nde, welche die WeiterfÃ¼hrung einer ErwerbstÃ¤tigkeit Ã¼ber das ordentliche Rentenalter hinaus hÃ¤tten prognostizieren lassen, wurden nicht geltend gemacht und sind auch nicht ersichtlich. Hinzu kommt, dass der BeschwerdefÃ¼hrer im kaufmÃ¤nnischen Bereich kaum berufliche Erfahrung hat und damit schlechte Erwerbsaussichten bestehen.</w:t>
      </w:r>
    </w:p>
    <w:p>
      <w:r>
        <w:t>Â Â Â Â Â Â Â Â  Der verbleibenden AktivitÃ¤tsdauer von sieben Jahren ab Ende der Ausbildung bis zur ordentlichen Pensionierung sowie den schlechten Erwerbsaussichten des BeschwerdefÃ¼hrers stehen betrÃ¤chtliche Umschulungskosten entgegen. Es muss daher von einem MissverhÃ¤ltnis zwischen dem voraussichtlichen Nutzen und den Kosten der beantragten Umschulung gesprochen werden. Damit besteht infolge fehlender Angemessenheit der beantragten Umschulung kein Anspruch auf die genannte Umschulung.</w:t>
      </w:r>
    </w:p>
    <w:p>
      <w:r>
        <w:rPr>
          <w:b/>
        </w:rPr>
        <w:t>E. 6</w:t>
      </w:r>
    </w:p>
    <w:p>
      <w:r>
        <w:t>6.1Â Â Â Â  Die Berufsberatung soll die versicherte Person zu jener (beruflichen) TÃ¤tigkeit fÃ¼hren, in der sie die ihrer Neigung und Begabung gemÃ¤sse VerwirklichungsmÃ¶glichkeit findet (vgl. vorstehend Erw. 2.5). Es kommen verschiedene Massnahmen wie beispielsweise BerufswahlgesprÃ¤che oder die DurchfÃ¼hrung von Neigungs- und Begabungstests in Frage (ZAK 1988 S. 179 Erw. 4a; Urteile des EVG in Sachen M. vom 7. Juli 2003, I 627/02, Erw. 2.2.1, in Sachen P. vom 10. Oktober 2001, I 641/00, Erw. 2b, in Sachen L. vom 18. Oktober 2002, I 761/01, Erw. 4.3, in Sachen T. vom 8. Oktober 2002, I 168/02, Erw. 1.2).</w:t>
      </w:r>
    </w:p>
    <w:p>
      <w:r>
        <w:t>Â Â Â Â Â Â Â Â  GestÃ¼tzt auf die medizinischen Angaben im Bericht von Dr. D.___ und Dr. E.___, die den praxisgemÃ¤ssen Anforderungen (vgl. Erw. 2.7) zu entsprechen vermÃ¶gen, ist der BeschwerdefÃ¼hrer in einer wechselbelastenden, leichten TÃ¤tigkeit zu 100 % arbeitsfÃ¤hig (Urk. 10/33 S. 4 Ziff. 1.2), was im Ãbrigen auch nicht bestritten wird. Angesichts der Zumutbarkeit einer behinderungsangepassten TÃ¤tigkeit zu 100 % steht dem BeschwerdefÃ¼hrer eine breite Palette von TÃ¤tigkeiten offen. GemÃ¤ss dem StandortgesprÃ¤ch ÂBerufs- und ErwerbssituationÂ vom 17. Dezember 2007 habe der BeschwerdefÃ¼hrer ausgefÃ¼hrt, er habe StÃ¤rken im Verkauf und Handel und er habe sich bereits selbstÃ¤ndig verschiedentlich beworben (Urk. 10/38 S. 2 unten); er habe auch einen Bewerbungskurs abgeschlossen (Urk. 10/38 unten f.). Weiter sei er intelligent und seine mÃ¼ndliche Kommunikation sehr gut (Urk. 10/38 S. 3 Mitte). In WÃ¼rdigung sÃ¤mtlicher UmstÃ¤nde ist deshalb davon auszugehen, dass er Ã¼ber genÃ¼gende Kenntnisse verfÃ¼gt, um ohne entsprechende Hilfeleistung der Beschwerdegegnerin einer der Behinderung angepasste Berufswahl treffen zu kÃ¶nnen. Er ist diesbezÃ¼glich nicht krankheitsbedingt beeintrÃ¤chtigt. Demnach besteht kein Anspruch auf Berufsberatung nach Art. 15 IVG.</w:t>
      </w:r>
    </w:p>
    <w:p>
      <w:r>
        <w:t>6.2Â Â Â Â  Zur Arbeitsvermittlung gemÃ¤ss Art. 18 Abs. 1 IVG ist im Weiteren berechtigt, wer aus invaliditÃ¤tsbedingten GrÃ¼nden spezielle Anforderungen an den Arbeitsplatz oder den Arbeitgeber stellen muss und demzufolge aus invaliditÃ¤tsbedingten GrÃ¼nden fÃ¼r das Finden einer Stelle auf das Fachwissen und entsprechende Hilfe der VermittlungsbehÃ¶rden angewiesen ist (vgl. vorstehend Erw. 2.6). Unter Beachtung dieser Voraussetzungen ist bei voller ArbeitsfÃ¤higkeit fÃ¼r wechselbelastende, leichte TÃ¤tigkeiten der InvaliditÃ¤tsbegriff im Sinne von Art. 18 Abs. 1 Satz 1 IVG nicht erfÃ¼llt. Denn die Suche nach einer Anstellung, in deren Rahmen wechselbelastende, leichte TÃ¤tigkeiten vollzeitig verrichtet werden kÃ¶nnen, unterliegt keinen solchen Anforderungen und EinschrÃ¤nkungen im eben umschriebenen Sinne. Es braucht diesfalls fÃ¼r die Bejahung einer InvaliditÃ¤t nach Art. 18 Abs. 1 IVG zusÃ¤tzlich einer gesundheitlich bedingten spezifischen EinschrÃ¤nkung in der Stellensuche. Denn die invalidenversicherungsrechtliche Arbeitsvermittlung bezweckt, konkrete eingetretene oder unmittelbar drohende (Art. 8 Abs. 1 IVG) invaliditÃ¤tsbedingte EinschrÃ¤nkungen bei der Stellensuche durch die Innanspruchnahme spezieller Fachkenntnisse der Versicherungs-organe (oder der von ihr beigezogenen Stellen) auszugleichen. Aus dem Grund, dass der InvaliditÃ¤tsbegriff im Sinne von Art. 18 Abs. 1 IVG vorliegend nicht gegeben ist und in WÃ¼rdigung der unter Erw. 6.1 aufgefÃ¼hrten UmstÃ¤nde entfÃ¤llt ein Leistungsanspruch des BeschwerdefÃ¼hrers auf berufliche Massnahmen im Sinne von Arbeitsvermittlung gemÃ¤ss Art. 18 IVG.</w:t>
      </w:r>
    </w:p>
    <w:p>
      <w:r>
        <w:t>6.3Â Â Â Â  Weiter ist festzuhalten, dass die Beschwerdegegnerin die Voraussetzungen fÃ¼r die GewÃ¤hrung beruflicher Massnahmen durch verschiedene GesprÃ¤che mit dem BeschwerdefÃ¼hrer bezÃ¼glich beruflicher Eingliederung und mit diversen beruflichen AbklÃ¤rungen eingehend geprÃ¼ft hat (Urk. 10/16-17, Urk. 10/34, Urk. 10/36, Urk. 10/38). Der BeschwerdefÃ¼hrer wurde zu Recht an die Arbeitslosenversicherung verwiesen (Urk. 2/1).</w:t>
      </w:r>
    </w:p>
    <w:p>
      <w:r>
        <w:t>Â Â Â Â Â Â Â Â  Damit hat der BeschwerdefÃ¼hrer keinen Anspruch auf berufliche Massnahmen und die angefochtene VerfÃ¼gung vom 7. April 2008 ist daher nicht zu beanstanden. Dies fÃ¼hrt zur Abweisung der Beschwerde.</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Â Vorliegend erweist sich eine Kostenpauschale von Fr. 700.-- als angemessen. Entsprechend dem Ausgang des Verfahrens sind die Gerichtskosten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