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IV.2008.00377 vom 29. September 2009</w:t>
      </w:r>
    </w:p>
    <w:p>
      <w:r>
        <w:t>ZH Sozialversicherungsgericht, 2009-09-29, DE</w:t>
      </w:r>
    </w:p>
    <w:p>
      <w:r>
        <w:rPr>
          <w:b/>
        </w:rPr>
        <w:t xml:space="preserve">Quelle: </w:t>
      </w:r>
      <w:r>
        <w:t>https://mcp.opencaselaw.ch/entscheid/zh_sozialversicherungsgericht_IV.2008.00377</w:t>
      </w:r>
    </w:p>
    <w:p>
      <w:r>
        <w:t>FR: ZH_SOZIALVERSICHERUNGSGERICHT IV.2008.00377 du 29 septembre 2009</w:t>
      </w:r>
    </w:p>
    <w:p>
      <w:r>
        <w:t>IT: ZH_SOZIALVERSICHERUNGSGERICHT IV.2008.00377 del 29 settembre 2009</w:t>
      </w:r>
    </w:p>
    <w:p>
      <w:pPr>
        <w:pStyle w:val="Heading2"/>
      </w:pPr>
      <w:r>
        <w:t>Erwägungen</w:t>
      </w:r>
    </w:p>
    <w:p>
      <w:r>
        <w:rPr>
          <w:b/>
        </w:rPr>
        <w:t>E. 5</w:t>
      </w:r>
    </w:p>
    <w:p>
      <w:r>
        <w:t>5.1Â Â Â Â  Zusammenfassend ergeben sich aus rheumatologischer Sicht folgende Feststellungen. Dr. A.___ fÃ¼hrte im Juli 2006 aus, in einer kÃ¶rperlich leichten, wechselbelastenden TÃ¤tigkeit bestehe zumindest eine ArbeitsfÃ¤higkeit von etwa 50 %. Im November 2007 sah sie aus rheumatologischer Sicht keine wesentliche EinschrÃ¤nkung der ArbeitsfÃ¤higkeit in einer solchen TÃ¤tigkeit. Zum selben Schluss kam der rheumatologische Gutachter des Z.___, indem er angab, fÃ¼r eine kÃ¶rperlich leichte TÃ¤tigkeit, die vorwiegend im Sitzen durchgefÃ¼hrt werden kÃ¶nne, bestehe keine eingeschrÃ¤nkte ArbeitsfÃ¤higkeit. Insofern stimmen die medizinischen Berichte in rheumatologischer Hinsicht Ã¼berein und es kann diesbezÃ¼glich von einer 100%igen ArbeitsfÃ¤higkeit in einer kÃ¶rperlich leichten, wechselbelastenden TÃ¤tigkeit ausgegangen werden.</w:t>
      </w:r>
    </w:p>
    <w:p>
      <w:r>
        <w:t>5.2Â Â Â Â  DemgegenÃ¼ber weichen die Berichte betreffend psychiatrische Beurteilung stark voneinander ab. WÃ¤hrend im Gutachten des Z.___ keine psychiatrische Diagnose von Krankheitswert gestellt und der BeschwerdefÃ¼hrer aus psychiatrischer Sicht als voll arbeitsfÃ¤hig befunden wurde, diagnostizierte Dr. B.___ eine zurzeit rezidivierende Episode einer reaktiven Depression, eine AnpassungsstÃ¶rung, eine PersÃ¶nlichkeitsverÃ¤nderung als Folge langandauernder chronischer Schmerzen, eine langjÃ¤hrige somatoforme SchmerzstÃ¶rung sowie eine narzisstische PersÃ¶nlichkeitsstÃ¶rung. Im Oktober 2006 fÃ¼hrte Dr. B.___ aus, die RestarbeitsfÃ¤higkeit betrage hÃ¶chstens 20 %. Im Dezember 2007 meinte er nur, der BeschwerdefÃ¼hrer sei vielleicht arbeitsfÃ¤hig, dies kÃ¶nne jedoch nicht abgeschÃ¤tzt werden, ohne dass es im geschÃ¼tzten Rahmen ausprobiert werde. Dr. A.___ sprach von einem Verdacht auf eine somatoforme SchmerzverarbeitungsstÃ¶rung mit Schmerzausdehnung bei anamnestisch depressiver Verstimmung.</w:t>
      </w:r>
    </w:p>
    <w:p>
      <w:r>
        <w:t>Â Â Â Â Â Â Â Â  Dr. E.___ diagnostizierte bereits in seinem Bericht vom April 2004, welcher im Einspracheentscheid der IV-Stelle vom 28. September 2004 berÃ¼cksichtigt wurde, eine somatoforme SchmerzstÃ¶rung mittlerer AusprÃ¤gung mit dazugehÃ¶render leichter depressiver Episode und erwÃ¤hnte aus psychiatrischer Sicht eine ArbeitsunfÃ¤higkeit von 50 %.</w:t>
      </w:r>
    </w:p>
    <w:p>
      <w:r>
        <w:t>5.3Â Â Â Â  Die ausfÃ¼hrliche Expertise des Z.___ erfÃ¼llt die Anforderungen an den Beweiswert medizinischer Berichte im Sinne der Rechtsprechung (vgl. vorstehend Erw. 1.6) vollumfÃ¤nglich. Sie setzt sich mit allen Aspekten der gesundheitlichen BeeintrÃ¤chtigungen auseinander und berÃ¼cksichtigt insbesondere auch sÃ¤mtliche bis dahin angefallenen Ã¤rztlichen Untersuchungsberichte.</w:t>
      </w:r>
    </w:p>
    <w:p>
      <w:r>
        <w:t>Â Â Â Â Â Â Â Â  Im Rahmen der psychiatrischen Beurteilung wurde auch auf den Bericht von Dr. B.___ vom Oktober 2006 eingegangen und festgestellt, dass sich eine deutliche Besserung des Gesundheitszustandes ergeben habe. Die GesprÃ¤chstherapie bei Dr. B.___ habe den BeschwerdefÃ¼hrer offensichtlich psychisch stabilisiert, die depressive Symptomatik sei inzwischen in den Hintergrund getreten. Die im Bericht von Dr. B.___ beschriebene agitierte Depression sei nicht mehr vorhanden, ebenso gebe es keine Hinweise fÃ¼r eine posttraumatische BelastungsstÃ¶rung. Aufgrund der Besserung der Schmerzsymptomatik in den letzten Monaten sei auch eine anhaltende somatoforme SchmerzstÃ¶rung nicht mehr zu diagnostizieren. Aus psychiatrischer Sicht sei der BeschwerdefÃ¼hrer zu 100 % arbeitsfÃ¤hig (Urk. 9/61 S. 29).</w:t>
      </w:r>
    </w:p>
    <w:p>
      <w:r>
        <w:t>Â Â Â Â Â Â Â Â  Diese Beurteilung im Gutachten des Z.___ vermag insbesondere vor dem Hintergrund der Reduktion der Sitzungsfrequenz der GesprÃ¤chstherapie von zweimal pro Woche auf einmal pro Monat (vgl. Urk. 9/61 S. 22 f.) zu Ã¼berzeugen. Es kann demnach mit den Gutachtern des Z.___ davon ausgegangen werden, dass beim BeschwerdefÃ¼hrer im Hinblick auf die schwierige psychosoziale Situation eine deprimierte und hoffnungslose Stimmungslage besteht, aber keine psychiatrische Diagnose von Krankheitswert vorliegt (vgl. Urk. 9/61 S. 24 f.).</w:t>
      </w:r>
    </w:p>
    <w:p>
      <w:r>
        <w:t>5.4Â Â Â Â  Beschwerdeweise wurde kritisiert, dass dem Psychiater Dr. B.___ in der VerfÃ¼gung der Beschwerdegegnerin explizit eine subjektive FÃ¤rbung unterstellt worden sei. Insbesondere in seinem Bericht vom Dezember 2007 ergriff Dr. B.___ indessen so klar Partei fÃ¼r den BeschwerdefÃ¼hrer, dass eine subjektive FÃ¤rbung nicht von der Hand zu weisen ist.</w:t>
      </w:r>
    </w:p>
    <w:p>
      <w:r>
        <w:t>Â Â Â Â Â Â Â Â  Beschwerdeweise wurde weiter ausgefÃ¼hrt, bei den Berichten von Dr. B.___ und Dr. A.___ handle es sich im Gegensatz zum Gutachten des Z.___ nicht etwa um Momentaufnahmen. Es ist zwar richtig, dass die Begutachtung an zwei aufeinanderfolgenden Tagen erfolgte, weshalb Ãnderungen des Gesundheitszustandes durch die FachÃ¤rzte nicht selbst beobachtet werden konnten. Die bisherigen Ã¤rztlichen Untersuchungsberichte wurden jedoch beigezogen, so dass die beteiligten SpezialÃ¤rzte den bisherige Krankheitsverlauf nachvollziehen konnten. Die gemeinsam erarbeiteten Schlussfolgerungen der begutachtenden FachÃ¤rzte betreffend ArbeitsfÃ¤higkeit decken sich im Ã¼brigen mit der Beurteilung durch die behandelnde Ãrztin Dr. A.___.</w:t>
      </w:r>
    </w:p>
    <w:p>
      <w:r>
        <w:t>Â Â Â Â Â Â Â Â  Was die geltend gemachte AnpassungsstÃ¶rung angeht, hat die Beschwerdegegnerin richtig ausgefÃ¼hrt, dass eine solche definitionsgemÃ¤ss nicht lÃ¤nger als zwei Jahre andauere und von leichter depressiver AusprÃ¤gung sei. Demnach kann davon ausgegangen werden, dass diese keine Auswirkungen auf die ArbeitsfÃ¤higkeit entfalten wÃ¼rde. Soweit der BeschwerdefÃ¼hrer dies bei einer Klassifikation nach ICD-10 (gemÃ¤ss Dr. B.___) fÃ¼r fragwÃ¼rdig hÃ¤lt, ist darauf hinzuweisen, dass eine diagnostizierte psychische StÃ¶rung fÃ¼r sich allein noch keine EinschrÃ¤nkung der ArbeitsfÃ¤higkeit zur Folge hat (vgl. nachstehend Erw. 5.5).</w:t>
      </w:r>
    </w:p>
    <w:p>
      <w:r>
        <w:t>Â Â Â Â Â Â Â Â  Wenn der BeschwerdefÃ¼hrer kritisierte, dass im Z.___-Gutachten auf die Diagnose des Restless-Legs-Syndroms Ã¼berhaupt nicht eingegangen worden sei, ist festzuhalten, dass diese selbst bei der Auflistung der Diagnosen im Bericht von Dr. B.___ vom Dezember 2007 fehlte und auch Dr. A.___ in ihrem Bericht vom November 2007 keine Hinweise auf ein Restless-Legs-Syndrom mehr auffÃ¼hrte.</w:t>
      </w:r>
    </w:p>
    <w:p>
      <w:r>
        <w:t>Â Â Â Â Â Â Â Â  Soweit der behandelnde Psychiater Dr. B.___ in seinen Berichten von einer (nahezu) vollumfÃ¤nglichen ArbeitsunfÃ¤higkeit ausging, vermag diese EinschÃ¤tzung die eingehend begrÃ¼ndeten spezialÃ¤rztlichen Untersuchungsergebnisse somit nicht zu entkrÃ¤ften. Demnach ist der BeschwerdefÃ¼hrer sowohl aus rheumatologischer als auch aus psychiatrischer Sicht zu 100 % arbeitsfÃ¤hig.</w:t>
      </w:r>
    </w:p>
    <w:p>
      <w:r>
        <w:t>5.5Â Â Â Â  Selbst wenn eine leichte Depression und eine somatoforme SchmerzstÃ¶rung, wie sie auch aus den Berichten von Dr. E.___ und Dr. A.___ hervorgehen, vorlÃ¤gen, wÃ¼rde dies in Bezug auf die ArbeitsfÃ¤higkeit nichts Ã¤ndern.</w:t>
      </w:r>
    </w:p>
    <w:p>
      <w:r>
        <w:t>Â Â Â Â Â Â Â Â  Zwar kÃ¶nnen BeeintrÃ¤chtigungen der psychischen Gesundheit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Soweit von einer depressiven Verstimmung respektive einer leichten depressiven Episode die Rede ist, kann demnach davon ausgegangen werden, dass solche geringen depressiven Symptome fÃ¼r sich noch keinen Einfluss auf die ArbeitsfÃ¤higkeit auszuÃ¼ben vermÃ¶gen.</w:t>
      </w:r>
    </w:p>
    <w:p>
      <w:r>
        <w:t>Â Â Â Â Â Â Â Â  Auch die Annahme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Â Â Â Â Â Â Â Â  Im vorliegenden Fall sind die vom Bundesgericht verlangten Voraussetzungen, damit eine somatoforme SchmerzstÃ¶rung invalisierend ist, nicht erfÃ¼llt. Eine erhebliche psychische KomorbiditÃ¤t ist nicht ersichtlich. Dasselbe gilt fÃ¼r die weiteren Kriterien, welche die SchmerzstÃ¶rung ausnahmsweise als nicht Ã¼berwindbar qualifizieren wÃ¼rden. Selbst bei Annahme einer somatoformen SchmerzstÃ¶rung wÃ¤re diese folglich invalidenrechtlich nicht relevant.</w:t>
      </w:r>
    </w:p>
    <w:p>
      <w:r>
        <w:t>5.6Â Â Â Â  Zusammenfassend kann auf das Ergebnis der Begutachtung durch das Z.___ - welches ausserdem mit der Beurteilung durch Dr. A.___ Ã¼bereinstimmt - abgestellt werden, wonach beim BeschwerdefÃ¼hrer in einer behinderungsangepassten, kÃ¶rperlich leichten TÃ¤tigkeit eine 100%ige ArbeitsfÃ¤higkeit besteht.</w:t>
      </w:r>
    </w:p>
    <w:p>
      <w:r>
        <w:t>Â Â Â Â Â Â Â Â  Der medizinische Sachverhalt ist als in diesem Sinne erstellt zu betrachten.</w:t>
      </w:r>
    </w:p>
    <w:p>
      <w:r>
        <w:t>Â Â Â Â Â Â Â Â  Demnach ist die Revision der bisherigen Rentenzusprache wegen verÃ¤nderter gesundheitlicher VerhÃ¤ltnisse zulÃ¤ssig.</w:t>
      </w:r>
    </w:p>
    <w:p>
      <w:r>
        <w:rPr>
          <w:b/>
        </w:rPr>
        <w:t>E. 6</w:t>
      </w:r>
    </w:p>
    <w:p>
      <w:r>
        <w:t>6.1Â Â Â Â  Zur Bestimmung des Valideneinkommens ist auf den bisherigen Lohn als Lastwagenchauffeur abzustellen. Nach Angaben des frÃ¼heren Arbeitgebers erzielte der BeschwerdefÃ¼hrer im Jahr 2001 einen Lohn von Fr. 5'010.-- pro Monat (Urk. 9/4 Ziff. 12 und 20), was unter BerÃ¼cksichtigung des 13. Monatslohnes ein Jahreseinkommen von Fr. 65'130.-- ergibt (13 x Fr. 5'010.--). Da es sich um das Einkommen aus dem Jahr 2001 handelt, haben aufgrund der Lohnentwicklung ZuschlÃ¤ge von 1.8 %, 1.4 %, 0.9 %, 1.0 % (Die Volkswirtschaft 12-2006, S. 83 Tab. B10.2) sowie 1.2 % zu erfolgen (Die Volkswirtschaft 7/8-2009, S. 91 Tab. B10.2), womit fÃ¼r das Jahr 2006 ein Valideneinkommen von Fr. 69Â336.-- resultiert (Fr. 65'130.-- x 1.018 x 1.014 x 1.009 x 1.010 x 1.012).</w:t>
      </w:r>
    </w:p>
    <w:p>
      <w:r>
        <w:t>6.2Â Â Â Â  Angesichts des medizinischen Zumutbarkeitsprofils rechtfertigt es sich, das Invalideneinkommen gestÃ¼tzt auf die Lohnstatistik gemÃ¤ss der Lohnstrukturerhebung des Bundesamtes fÃ¼r Statistik (LSE) zu ermitteln, und zwar anhand des Ã¼ber den Durchschnitt aller Wirtschaftszweige von MÃ¤nnern mit einfachen und repetitiven TÃ¤tigkeiten erzielten Lohnes, der sich im Jahr 2006 auf Fr. 4Â732.-- pro Monat belief (LSE 2006, Ãberblick, S. 25, Tab. TA 1, Total, Niveau 4), was bei einer durchschnittlichen Wochenarbeitszeit von 41.7 Stunden (Die Volkswirtschaft 7/8-2009, S. 90 Tab. B9.2) rund Fr. 59Â197.-- im Jahr entspricht (Fr. 4Â732.-- : 40 x 41.7 x 12).</w:t>
      </w:r>
    </w:p>
    <w:p>
      <w:r>
        <w:t>Â Â Â Â Â Â Â Â  Da der bald 56jÃ¤hrige BeschwerdefÃ¼hrer seit dem Jahre 2000 nicht mehr erwerbstÃ¤tig war und ihm nur leichte, vorwiegend im Sitzen ausgefÃ¼hrte Arbeiten mÃ¶glich sind, rechtfertigt es sich, vom ermittelten Tabellenlohn einen Abzug vorzunehmen. Die Frage, welcher Abzug vom Tabellenlohn vorliegend angemessen ist, kann indessen offen bleiben, da sie keinen Einfluss auf den Rentenanspruch hat. Bei Annahme des maximalen Leidensabzugs von 25 % wÃ¤re als Invalideneinkommen Fr. 44Â398.-- (Fr. 59'197.-- x 0.75) einzusetzen.</w:t>
      </w:r>
    </w:p>
    <w:p>
      <w:r>
        <w:t>6.3Â Â Â Â  Bei einem Valideneinkommen von Fr. 69Â336.-- und einem Invalideneinkommen von 44'398.-- betrÃ¤gt die Einkommenseinbusse Fr. 24Â938.--, was einem InvaliditÃ¤tsgrad von rund 36 % entspricht. Somit liegt der InvaliditÃ¤tsgrad selbst bei Annahme des maximalen Leidensabzugs unter dem anspruchsbegrÃ¼ndenden Minimum von 40 % und es besteht kein Rentenanspruch.</w:t>
      </w:r>
    </w:p>
    <w:p>
      <w:r>
        <w:t>Â Â Â Â Â Â Â Â  Demnach hat die Beschwerdegegnerin zu Recht die Einstellung der halben Invalidenrente verfÃ¼gt und die dagegen erhobene Beschwerde ist abzuweisen.</w:t>
      </w:r>
    </w:p>
    <w:p>
      <w:r>
        <w:t>7.Â Â Â Â Â Â  Die Kosten gemÃ¤ss Art. 69 Abs. 1 bis IVG sind ermessensweise auf Fr. 900.-- Â Â festzusetzen und ausgangsgemÃ¤ss dem BeschwerdefÃ¼hrer aufzuerlegen.</w:t>
      </w:r>
    </w:p>
    <w:p>
      <w:r>
        <w:t>Das Gericht erkennt:</w:t>
      </w:r>
    </w:p>
    <w:p>
      <w:r>
        <w:t>1.Â Â Â Â Â Â Â Â  Die Beschwerde wird abgewiesen.</w:t>
      </w:r>
    </w:p>
    <w:p>
      <w:r>
        <w:t>2.Â Â Â Â Â Â Â Â  Die Gerichtskosten von Fr. 900.-- werden dem BeschwerdefÃ¼hrer auferlegt. Rechnung und Einzahlungsschein werden dem Kostenpflichtigen nach Eintritt der Rechtskraft zugestellt.</w:t>
      </w:r>
    </w:p>
    <w:p>
      <w:r>
        <w:t>3.Â Â Â Â Â Â Â Â  Zustellung gegen Empfangsschein an:</w:t>
      </w:r>
    </w:p>
    <w:p>
      <w:r>
        <w:t>- Rechtsanwalt Thomas Brunner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