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IV.2008.00366 vom 9. Juli 2008</w:t>
      </w:r>
    </w:p>
    <w:p>
      <w:r>
        <w:t>ZH Sozialversicherungsgericht, 2008-07-09, DE</w:t>
      </w:r>
    </w:p>
    <w:p>
      <w:r>
        <w:rPr>
          <w:b/>
        </w:rPr>
        <w:t xml:space="preserve">Quelle: </w:t>
      </w:r>
      <w:r>
        <w:t>https://mcp.opencaselaw.ch/entscheid/zh_sozialversicherungsgericht_IV.2008.00366</w:t>
      </w:r>
    </w:p>
    <w:p>
      <w:r>
        <w:t>FR: ZH_SOZIALVERSICHERUNGSGERICHT IV.2008.00366 du 9 juillet 2008</w:t>
      </w:r>
    </w:p>
    <w:p>
      <w:r>
        <w:t>IT: ZH_SOZIALVERSICHERUNGSGERICHT IV.2008.00366 del 9 luglio 2008</w:t>
      </w:r>
    </w:p>
    <w:p>
      <w:pPr>
        <w:pStyle w:val="Heading2"/>
      </w:pPr>
      <w:r>
        <w:t>Erwägungen</w:t>
      </w:r>
    </w:p>
    <w:p>
      <w:r>
        <w:rPr>
          <w:b/>
        </w:rPr>
        <w:t>E. 1</w:t>
      </w:r>
    </w:p>
    <w:p>
      <w:r>
        <w:t>1.1Â Â Â Â  Die massgebenden rechtlichen Grundlagen, insbesondere betreffend InvaliditÃ¤t (Art. 8 des Bundesgesetzes Ã¼ber den Allgemeinen Teil des Sozialversicherungsrechts, ATSG; Art. 4 des Bundesgesetzes Ã¼ber die Invalidenversicherung, IVG), die InvaliditÃ¤tsbemessung (Art. 16 ATSG) und den Rentenanspruch (Art. 28 IVG), sind im angefochtenen Entscheid zutreffend wiedergegebenÂ  (Urk. 2 S. 1). Darauf kann verwiesen werden.</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fÃ¼r die Bemessung des InvaliditÃ¤tsgrades sei es unerheblich, ob eine zumutbare TÃ¤tigkeit tatsÃ¤chlich ausgeÃ¼bt werde (Urk. 2 S. 1 unten). Der BeschwerdefÃ¼hrer sei in einer leidensangepassten, vorwiegend sitzenden TÃ¤tigkeit zu 100 % arbeitsfÃ¤hig. Der Einkommensvergleich ergebe einen InvaliditÃ¤tsgrad von 25 % (Urk. 2 S. 2).</w:t>
      </w:r>
    </w:p>
    <w:p>
      <w:r>
        <w:t>2.2Â Â Â Â  Der BeschwerdefÃ¼hrer stellte sich demgegenÃ¼ber auf den Standpunkt, die zu beurteilende Krankheitsgeschichte zeichne sich durch ihre ausgesprochene LangjÃ¤hrigkeit und HartnÃ¤ckigkeit sowie durch die Vielfalt der unterschiedlich dokumentierten Leiden aus (Urk. 1 S. 3 Ziff. 4). Die zahlreichen und langjÃ¤hrigen Therapieversuche hÃ¤tten ihre Ziele leider verfehlt (Urk. 1 S. 3 Ziff. 7). Der BeschwerdefÃ¼hrer leide damit seit 12 Jahren an medizinisch objektivierten, nachgewiesenen und nachvollziehbar begrÃ¼ndeten Schmerzen (Urk. 1 S. 3 Ziff. 9). Eine willentliche Schmerzverarbeitung oder gar eine selbstÃ¤ndige Reduktion der Medikamente kÃ¶nne nach objektiver WÃ¼rdigung nicht erwartet werden (Urk. 1 S. 5 Ziff. 13). Die Kriterien gemÃ¤ss BGE 130 V 352 seien gegeben und somit ein Rentenanspruch zu bejahen (Urk. 1 S. 5 Ziff. 14 ff.). Ferner sei der BeschwerdefÃ¼hrer gemÃ¤ss Gutachten keinem Arbeitgeber mehr zumutbar (Urk. 1 S. 7 Ziff. 20).</w:t>
      </w:r>
    </w:p>
    <w:p>
      <w:r>
        <w:t>2.3Â Â Â Â  Strittig und zu prÃ¼fen ist das Ausmass der leidensbedingt noch bestehenden ArbeitsfÃ¤higkeit und dementsprechend, ob ein Rentenanspruch besteht.</w:t>
      </w:r>
    </w:p>
    <w:p>
      <w:r>
        <w:rPr>
          <w:b/>
        </w:rPr>
        <w:t>E. 3</w:t>
      </w:r>
    </w:p>
    <w:p>
      <w:r>
        <w:t>3.1Â Â Â Â  Das hiesige Gericht fÃ¼hrte im Urteil vom 29. September 2004 aus, gemÃ¤ss dem Gutachten der C.___ (C.___-Gutachten) sei der BeschwerdefÃ¼hrer zwar psychisch etwas belastet, jedoch gesund und zu 100 % arbeitsfÃ¤hig (Urk. 17/102 S. 6 Erw. 2.3). Darauf sei abzustellen (Urk. 17/102 S. 7 Erw. 3.1), jedoch sei weiter eine neuropsychologische AbklÃ¤rung durchzufÃ¼hren (Urk. 17/102 S. 8 Erw. 3.3).</w:t>
      </w:r>
    </w:p>
    <w:p>
      <w:r>
        <w:t>3.2Â Â Â Â  Am 7. Dezember 2006 erstatteten Dr. med. D.___, Psychiatrie und Psychotherapie FMH, PD Dr. med. E.___, Neurologie FMH, Dr. med. F.___, OrthopÃ¤dische Chirurgie, (B.___), ein Gutachten im Auftrag der Beschwerdegegnerin (Urk. 17/147). Dabei stellten sie folgende Diagnosen mit Auswirkung auf die ArbeitsfÃ¤higkeit (Urk. 17/147 S. 35 Ziff. 4.1):</w:t>
      </w:r>
    </w:p>
    <w:p>
      <w:r>
        <w:t>- anhaltende somatoforme SchmerzstÃ¶rung mit</w:t>
      </w:r>
    </w:p>
    <w:p>
      <w:r>
        <w:t>- Selbstlimitierung, kognitiver BeeintrÃ¤chtigung im Sinne einer vorgetÃ¤uschten Pseudodemenz multifaktorieller Genese mit zunehmendem Illness behaviour</w:t>
      </w:r>
    </w:p>
    <w:p>
      <w:r>
        <w:t>- depressive Fehlentwicklung, leichte depressive Episode</w:t>
      </w:r>
    </w:p>
    <w:p>
      <w:r>
        <w:t>- chronifiziertes myofasciales/tendomyotisches Schmerzsyndrom im Bereiche von BeckengÃ¼rtel und Oberschenkel rechts ohne objektiv fassbare Befunde im Sinne einer radikulÃ¤ren bzw. peripher-neurogenen LÃ¤sion am rechten Bein</w:t>
      </w:r>
    </w:p>
    <w:p>
      <w:r>
        <w:t>- monostotischer Morbus Paget des proximalen Femur rechts</w:t>
      </w:r>
    </w:p>
    <w:p>
      <w:r>
        <w:t>- cervikales und cervikocephales Schmerzsyndrom ohne radikulÃ¤res Reiz- und Ausfallsyndrom an den oberen ExtremitÃ¤ten</w:t>
      </w:r>
    </w:p>
    <w:p>
      <w:r>
        <w:t>- Status nach Heckauffahrkollision mit Distorsionstrauma der HalswirbelsÃ¤ule am 3. November 2003</w:t>
      </w:r>
    </w:p>
    <w:p>
      <w:r>
        <w:t>Â Â Â Â Â Â Â Â  Sie fÃ¼hrten aus, der bekannte Diabetes mellitus lasse keine Befunde einer Polyneuropathie erkennen. Die LungenfunktionsprÃ¼fung sei im Normalbereich gewesen. Aufgrund der organischen Befunde und des szintigraphisch bekannten Morbus Paget, der klinisch nicht mehr weiter aktiv sei, wÃ¤re dem BeschwerdefÃ¼hrer in einer behinderungsangepassten TÃ¤tigkeit zu 100 % arbeitsfÃ¤hig. Aus psychiatrischer Sicht mÃ¼sse eine schwerwiegende anhaltende somatoforme SchmerzstÃ¶rung mit deutlich histrionischen Elementen, Aggravationstendenz, Selbstlimitierung, teilweiser VortÃ¤uschung von dementiell anmutender kognitiver BeeintrÃ¤chtigung mit deutlichem Illness behaviour angenommen werden. Die neuropsychologische Testung habe nicht durchgefÃ¼hrt werden kÃ¶nnen, weil der BeschwerdefÃ¼hrer massiv aggraviert habe (Urk. 17/147 S. 38 unten). Auch im Beisein eines Dolmetschers sei keine verwertbare LeistungsfÃ¤higkeit zu eruieren gewesen. Der BeschwerdefÃ¼hrer sei auf seine Schmerzen im ganzen KÃ¶rper fixiert und zeige ein dermassen auffÃ¤lliges Illness behaviour mit Innanspruchnahme von Ã¤rztlichen Diensten und Vorzeigen von Angewiesenheit auf Hilfsmittel, so dass ein sekundÃ¤rer Krankheitsgewinn sicher angenommen werden mÃ¼sse. Die depressive Symptomatik sei nur leicht ausgeprÃ¤gt und sicher nicht mittelgradig bis schwer. Dies habe er wÃ¤hrend der ganzen Untersuchungswoche konsistent bewiesen (Urk. 17/147 S. 39 oben). Die kognitive Wachheit, die Aufmerksamkeits- und KonzentrationsfÃ¤higkeit seien durchaus gegeben. Die ganze dementiell anmutende Symptomatik mÃ¼sse einer Pseudodemenz aus psychischen GrÃ¼nden im Zusammenhang mit der deutlich histrionischen VerhaltensauffÃ¤lligkeit zugeordnet werden (Urk. 17/147 S. 39 Mitte).</w:t>
      </w:r>
    </w:p>
    <w:p>
      <w:r>
        <w:t>3.3Â Â Â Â  Vom 26. MÃ¤rz bis 8. April 2008 war der BeschwerdefÃ¼hrer im UniversitÃ¤tsspital ZÃ¼rich (G.___), Klinik und Polyklinik fÃ¼r Innere Medizin, hospitalisiert (Urk. 3 S. 1 Mitte). Im provisorischen Austrittsbericht vom 7. April 2008 fÃ¼hrten PD Dr. med. H.___, Oberarzt, und med. pract. I.___, AssistenzÃ¤rztin, aus, nach Befragung der aktuellen Befindlichkeit nenne der BeschwerdefÃ¼hrer seit einem Jahr einen GanzkÃ¶rperschmerz mit Schwerpunkt in der WirbelsÃ¤ule (Urk. 3 S. 4 Mitte).</w:t>
      </w:r>
    </w:p>
    <w:p>
      <w:r>
        <w:t>3.4Â Â Â Â  Auf Zuweisung durch das G.___ weilte der BeschwerdefÃ¼hrer vom 8. April bis 4. Mai 2008 in der HÃ¶henklinik J.___. In ihrem Bericht vom 19. Mai 2008 hielten Dr. med. K.___, Oberarzt, und Dr. med. L.___, AssistenzÃ¤rztin, HÃ¶henklinik J.___, fest, die lang vorhandene Schmerzsymptomatik habe wahrscheinlich zu einem Schmerz-Windup mit hohem Schmerzniveau, einer konsekutiven Schonhaltung und teilweise Immobilisation und muskulÃ¤ren Insuffizienzen gefÃ¼hrt. Die vorhandene depressive Symptomatik sowie die psychosozialen Belastungsfaktoren hÃ¤tten im Bezug auf Schmerz und Bewegung zu einem protrahierten Verlauf der Erkrankung gefÃ¼hrt. Der stationÃ¤re Aufenthalt kÃ¶nne als teilweise erfolgreich eingestuft werden. Es habe eine leichte Verbesserung der Schmerzsymptomatik, ein etwas verbesserter Umgang mit der Situation und dem Einsatz von Schmerzcopingstrategien sowie eine leichte verbesserte muskulÃ¤re Kraft und Belastbarkeit verzeichnet werden kÃ¶nnen. Der BeschwerdefÃ¼hrer zeige sich motiviert, ein aktives Heimprogramm weiterzufÃ¼hren sowie weiterhin psychologische GesprÃ¤che in Anspruch zu nehmen sowie eine gewisse Tagesstruktur einzuhalten (Urk. 9/1 S. 3 Mitte).</w:t>
      </w:r>
    </w:p>
    <w:p>
      <w:r>
        <w:t>3.5Â Â Â Â  Dr. med. M.___, OberÃ¤rztin, und Dr. med. N.___, Assistenzarzt, G.___, Klinik fÃ¼r Kardiologie, berichteten am 20. Mai 2008 Ã¼ber ihre am 19. Mai 2008 erfolgte Untersuchung (Urk. 13). Sie diagnostizierten eine schwere koronare DreigefÃ¤sserkrankung mit Hauptstammbeteiligung (Urk. 13 S. 1 unten).</w:t>
      </w:r>
    </w:p>
    <w:p>
      <w:r>
        <w:t>Â Â Â Â Â Â Â Â  Im Schreiben vom 22. Mai 2008 wies der Rechtsvertreter des BeschwerdefÃ¼hrers darauf hin, dass dieser wegen eines Herzinfarktes habe operiert werden mÃ¼ssen (Urk. 8 S. 2 Ziff. 2).</w:t>
      </w:r>
    </w:p>
    <w:p>
      <w:r>
        <w:rPr>
          <w:b/>
        </w:rPr>
        <w:t>E. 4</w:t>
      </w:r>
    </w:p>
    <w:p>
      <w:r>
        <w:t>4.1Â Â Â Â  Das von der Beschwerdegegnerin eingeholte polydisziplinÃ¤re Gutachten ist fÃ¼r die streitigen Belange umfassend, beruht auf allseitigen Untersuchungen, berÃ¼cksichtigt die geklagten Beschwerden, ist in Kenntnis der Vorakten abgegeben worden und leuchtet in der Darlegung der medizinischen ZusammenhÃ¤nge und in der Beurteilung der medizinischen Situation ein. Insbesondere sind auch die Schlussfolgerungen begrÃ¼ndet. Das Gutachten erfÃ¼llt daher die praxisgemÃ¤ssen Kriterien (vgl. vorstehend Erw. 1.4) vollumfÃ¤nglich, so dass darauf abgestellt werden kann.</w:t>
      </w:r>
    </w:p>
    <w:p>
      <w:r>
        <w:t>Â Â Â Â Â Â Â Â  Die im Gutachten enthaltene Schlussfolgerung, wonach aus somatischer Sicht die ArbeitsfÃ¤higkeit in einer angepassten weitgehend sitzenden TÃ¤tigkeit 100 % betrÃ¤gt (Urk. 17/147 S. 38 unten), ist nachvollziehbar und Ã¼berzeugend.</w:t>
      </w:r>
    </w:p>
    <w:p>
      <w:r>
        <w:t>4.2Â Â Â Â  BezÃ¼glich psychischer Beschwerden fÃ¼hrten die Ãrzte aus, es bestehe eine anhaltende somatoforme SchmerzstÃ¶rung mit deutlich histrionischen Elementen, Aggravationstendenz, Selbstlimitierung, teilweiser VortÃ¤uschung von dementiell anmutender kognitiver BeeintrÃ¤chtigung mit deutlichem Illness behaviour (Urk. 17/147 S. 38 unten). Die depressive Symptomatik sei nur leicht ausgeprÃ¤gt und sicher nicht mittelgradig bis schwer. Damit ist die Depression nicht als ein von der somatoformen SchmerzstÃ¶rung losgelÃ¶stes Leiden im Sinne einer psychischen KomorbiditÃ¤t von erheblicher Schwere, AusprÃ¤gung und Dauer, sondern als Folge davon, zu werten. Allein die Diagnose einer anhaltenden somatoformen SchmerzstÃ¶rung begrÃ¼ndet noch keine InvaliditÃ¤t. Nachstehend ist somit zu prÃ¼fen, ob vorliegend weitere Faktoren gegeben sind, die die Zumutbarkeit einer Willensanstrengung ausnahmsweise verneinen wÃ¼rden (vgl. vorstehend Erw. 1.3).</w:t>
      </w:r>
    </w:p>
    <w:p>
      <w:r>
        <w:t>4.3Â Â Â Â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 Vorliegend lassen die Angaben des BeschwerdefÃ¼hrers zwar auf Ãnderungen in seiner sozialen Situation schliessen; es liegen jedoch keine Indizien fÃ¼r einen schwerwiegenden, nahezu umfassenden sozialen RÃ¼ckzug und sozialer Isolierung vor; er helfe ab und zu im Haushalt und gehe mit den jÃ¼ngeren Kindern einmal in der Woche ins Schwimmbad (Urk. 17/147 S. 11 f.). Der BeschwerdefÃ¼hrer hielt ferner fest, er habe kaum Kontakt zu Verwandten und Freunden (Urk. 17/147 S. 12 oben). Dies lÃ¤sst jedoch darauf schliessen, dass, wenn auch wenig, immer noch Kontakte zu Verwandten und Freunden gepflegt werden. Ferner machte der BeschwerdefÃ¼hrer geltend, die zahlreichen und langjÃ¤hrigen Therapieversuche hÃ¤tten ihre Ziele leider weitgehend verfehlt (Urk. 1 S. 3 Ziff. 7). Dass dieÂ  Behandlungs- und Therapieversuche nicht erfolgreich waren, ist vor allem damit zu begrÃ¼nden, dass sich der BeschwerdefÃ¼hrer selbst limitierte (Urk. 17/147 S. 34 Mitte, Urk. 17/147 S. 35 oben). Schliesslich wiegt auch der Umstand, dass die Therapieversuche - die einschrÃ¤nkende Mitwirkung des BeschwerdefÃ¼hrers ausgeschlossen - ohne Erfolg geblieben sind fÃ¼r sich alleine, in WÃ¼rdigung der Gesamtsituation, nicht derart schwer, dass dies die Annahme einer Unzumutbarkeit einer SchmerzÃ¼berwindung rechtfertigen lassen wÃ¼rde.</w:t>
      </w:r>
    </w:p>
    <w:p>
      <w:r>
        <w:t>Â Â Â Â Â Â Â Â  Ferner besteht vorliegend kein Grund zur Annahme eines ausgeprÃ¤gten, therapeutisch nicht mehr angehbaren primÃ¤ren Krankheitsgewinns im Sinne einer kÃ¶rperlichen Reaktion auf einen innerseelischen Konflikt. Im Gegenteil lÃ¤sst das Verhalten des BeschwerdefÃ¼hrers auf einen sekundÃ¤ren Krankheitsgewinn schliessen. Der ganze KÃ¶rper des BeschwerdefÃ¼hrers sei berÃ¼hrungsempfindlich geworden und jeden Monat kÃ¤men neue Beschwerden hinzu (Urk. 17/147 S. 13 unten). GrundsÃ¤tzlich Ã¼bertreibe der BeschwerdefÃ¼hrer dermassen, dass viele seiner geklagten Beschwerden und BeeintrÃ¤chtigungen nicht nachvollzogen und auch organisch nicht erklÃ¤rt werden kÃ¶nnten (Urk. 17/147 S. 39 unten). Dies und die Diagnose eines Illness behaviour (Urk. 17/147 S. 35 oben) lassen darauf schliessen, dass das Krankheitsverhalten des BeschwerdefÃ¼hrers Ã¼bersteigert ist und er damit Zuwendung und UnterstÃ¼tzung sucht.</w:t>
      </w:r>
    </w:p>
    <w:p>
      <w:r>
        <w:t>4.4Â Â Â Â  FÃ¼r die richterliche Beurteilung eines Falles sind grundsÃ¤tzlich die tatsÃ¤chlichen VerhÃ¤ltnisse zur Zeit des Erlasses des angefochtenen Verwaltungsentscheids massgebend (BGE 121 V 366 Erw. 1b mit Hinweisen). Tatsachen, die sich erst spÃ¤ter verwirklichen, sind jedoch insoweit zu berÃ¼cksichtigen, als sie mit dem Streitgegenstand in engem Sachzusammenhang stehen und geeignet sind, die Beurteilung im Zeitpunkt des Entscheiderlasses zu beeinflussen (BGE 130 V 140 Erw. 2.1, 99 V 102 je mit Hinweisen).</w:t>
      </w:r>
    </w:p>
    <w:p>
      <w:r>
        <w:t>Â Â Â Â Â Â Â Â  Die nach VerfÃ¼gungserlass eingereichten medizinischen Berichte (Urk. 3, Urk. 7/1-2, Urk. 9/1, Urk. 13) ergeben rÃ¼ckblickend keine andere Beurteilung. Insbesondere Ã¤ussern sich die jeweiligen Ãrzte nicht zur ArbeitsfÃ¤higkeit des BeschwerdefÃ¼hrers. Soweit sich diese Berichte auf einen allfÃ¤lligen neuen Gesundheitsschaden beziehen, ist dies, sofern dadurch die ArbeitsfÃ¤higkeit nachhaltig beeintrÃ¤chtigt sein sollte, mittels erneuter Anmeldung bei der Beschwerdegegnerin geltend zu machen.</w:t>
      </w:r>
    </w:p>
    <w:p>
      <w:r>
        <w:t>4.5Â Â Â Â  Zusammenfasst wurde neben der diagnostizierten somatoformen SchmerzstÃ¶rung keine psychische BeeintrÃ¤chtigung festgestellt, welche die vorausgesetzte psychische KomorbiditÃ¤t bejahen wÃ¼rde. Auch die alternativ dazu in Frage kommenden Kriterien sind nicht erfÃ¼llt. Die WÃ¼rdigung all dieser UmstÃ¤nde fÃ¼hrt zum eindeutigen Schluss, dass es dem BeschwerdefÃ¼hrer zuzumuten ist, die nÃ¶tige Willensanstrengung aufzubringen und anstelle seiner bisher an den Tag gelegten Selbstlimitierung, aktiv zu werden. Somit ist von einer ArbeitsfÃ¤higkeit von 100 % in einer behinderungsangepassten weitgehend sitzenden TÃ¤tigkeit auszugehen.</w:t>
      </w:r>
    </w:p>
    <w:p>
      <w:r>
        <w:t>Â Â Â Â Â Â Â Â  Diese Schlussfolgerung steht auch im Einklang mit den bereits im RÃ¼ckweisungsurteil von 2004 gemachten Darstellungen. Damals war eine volle ArbeitsfÃ¤higkeit festgehalten worden (Urk. 17/102 S. 8 Erw. 3.2); einzig in neuropsychologischer Hinsicht verblieben Unklarheiten (Urk. 17/102 S. 8 f. Erw. 3.3). DiesbezÃ¼glich hat das B.___-Gutachten eine plausible ErklÃ¤rung geliefert, indem eine vorgetÃ¤uschte Pseudo-Demenz festgestellt werden musste (Urk. 17/147 S. 32 f., S. 34).</w:t>
      </w:r>
    </w:p>
    <w:p>
      <w:r>
        <w:rPr>
          <w:b/>
        </w:rPr>
        <w:t>E. 5</w:t>
      </w:r>
    </w:p>
    <w:p>
      <w:r>
        <w:t>5.1Â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frÃ¼herer Einkommen (AHI 2000 S. 305 ff. Erw. 2c).</w:t>
      </w:r>
    </w:p>
    <w:p>
      <w:r>
        <w:t>5.2Â Â Â Â  Der BeschwerdefÃ¼hrer war vor Eintritt der ArbeitsunfÃ¤higkeit am 31. Januar 2001 als Werkstattmitarbeiter bei der A.___ AG tÃ¤tig (Urk. 17/18 Ziff. 4). Es ist davon auszugehen, dass er auch weiterhin als Werkstattmitarbeiter tÃ¤tig gewesen wÃ¤re, weshalb es sich bei der Berechnung des Valideneinkommens rechtfertigt, an das bei der A.___ AG erzielte Einkommen anzuknÃ¼pfen. Die Beschwerdegegnerin ging von einem Valideneinkommen von Fr. 64Â185.-- aus (Urk. 2 S. 2 oben).</w:t>
      </w:r>
    </w:p>
    <w:p>
      <w:r>
        <w:t>Â Â Â Â Â Â Â Â  GemÃ¤ss der Lohnabrechnung des Jahres 2001 belief sich sein Monatslohn auf Fr. 4Â889.80 (Urk. 17/18 S. 11). Somit ist von einem JahressalÃ¤r von Fr. 63'567.40 (13 x 4Â889.80) fÃ¼r das Jahr 2001 auszugehen. Angesichts der Aufrechnung auf das Jahr 2002 (hypothetischer Rentenbeginn) belÃ¤uft sich das Einkommen unter BerÃ¼cksichtigung der Nominallohnentwicklung von 1.8 % (2002; die Volkswirtschaft 6-2008, S. 91, Tab. B10.2) auf Fr. 64'712.-- (63'567.40 x 1.018). Damit ist fÃ¼r das Jahr 2002 ein Valideneinkommen von Fr. 64'712.-- einzusetzen.</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5.5Â Â Â Â  Angesichts der Zumutbarkeit einer behinderungsangepassten TÃ¤tigkeit zu 100 %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2002, S. 43, Tabellengruppe TA1, Rubrik ÂTotalÂ, Niveau 4). Das im Jahr 2002 von MÃ¤nnern im Durchschnitt aller einfachen und repetitiven TÃ¤tigkeiten erzielte Einkommen betrug Fr. 4'557.-- pro Monat, mithin Fr. 54Â684.-- pro Jahr (Fr. 4'557.-- x 12). Der durchschnittlichen wÃ¶chentlichen Arbeitszeit von 41,7 Stunden im Jahr 2002 (Die Volkswirtschaft 6-2008, S. 90, Tab. B9.2) angepasst ergibt dies den Betrag von Fr. 57'008.-- (Fr. 54Â684.-- : 40 x 41.7).</w:t>
      </w:r>
    </w:p>
    <w:p>
      <w:r>
        <w:t>Â Â Â Â Â Â Â Â  Die Beschwerdegegnerin nahm auf dem so berechneten Einkommen einen leidensbedingten Abzug von 15 % vor (Urk. 1 S. 2 Mitte). Der BeschwerdefÃ¼hrer kann nur mÃ¶glichst sitzende TÃ¤tigkeiten ausfÃ¼hren. Da der BeschwerdefÃ¼hrer das durchschnittliche Lohnniveau aufgrund der genannten EinschrÃ¤nkungen mutmasslich nicht ganz erreichen wird, erweist sich ein leidensbedingter Abzug von 15 % als angebracht. Bei einem Abzug von 15 % betrÃ¤gt demnach das Invalideneinkommen rund Fr. 48'457.-- (Fr. 57'008 x 0.85).</w:t>
      </w:r>
    </w:p>
    <w:p>
      <w:r>
        <w:t>Â Â Â Â Â Â Â Â  Damit ergibt der Vergleich des Valideneinkommens von 64'712.-- mit dem hypothetischen Invalideneinkommen von Fr. 48'457.-- eine Einkommenseinbusse von Fr. 16'255.-- und somit einen InvaliditÃ¤tsgrad von 25 %, was keinen Anspruch auf eine Invalidenrente begrÃ¼ndet.</w:t>
      </w:r>
    </w:p>
    <w:p>
      <w:r>
        <w:t>6.Â Â Â Â Â Â  Zusammenfassend ist somit festzuhalten, dass weder weitere medizinische AbklÃ¤rungen erforderlich sind, noch Anspruch auf eine Invalidenrente besteht, so dass der angefochtene Entscheid nicht zu beanstanden ist, was zur Abweisung der Beschwerde fÃ¼hrt.</w:t>
      </w:r>
    </w:p>
    <w:p>
      <w:r>
        <w:t>7.Â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und entsprechend dem Ausgang des Verfahrens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Advokat Dr. Heinz LÃ¼scher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