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IV.2008.00324 vom 23. November 2009</w:t>
      </w:r>
    </w:p>
    <w:p>
      <w:r>
        <w:t>ZH Sozialversicherungsgericht, 2009-11-23, DE</w:t>
      </w:r>
    </w:p>
    <w:p>
      <w:r>
        <w:rPr>
          <w:b/>
        </w:rPr>
        <w:t xml:space="preserve">Quelle: </w:t>
      </w:r>
      <w:r>
        <w:t>https://mcp.opencaselaw.ch/entscheid/zh_sozialversicherungsgericht_IV.2008.00324</w:t>
      </w:r>
    </w:p>
    <w:p>
      <w:r>
        <w:t>FR: ZH_SOZIALVERSICHERUNGSGERICHT IV.2008.00324 du 23 novembre 2009</w:t>
      </w:r>
    </w:p>
    <w:p>
      <w:r>
        <w:t>IT: ZH_SOZIALVERSICHERUNGSGERICHT IV.2008.00324 del 23 novembre 2009</w:t>
      </w:r>
    </w:p>
    <w:p>
      <w:pPr>
        <w:pStyle w:val="Heading2"/>
      </w:pPr>
      <w:r>
        <w:t>Erwägungen</w:t>
      </w:r>
    </w:p>
    <w:p>
      <w:r>
        <w:rPr>
          <w:b/>
        </w:rPr>
        <w:t>E. 3</w:t>
      </w:r>
    </w:p>
    <w:p>
      <w:r>
        <w:t>3.1Â Â Â Â  Im Urteil des hiesigen Gerichts im Verfahren Nr. IV.1999.00655 vom 31. Juli 2000 (Urk. 8/14) war festgehalten worden, es sei aktenmÃ¤ssig erwiesen und unbestritten, dass der BeschwerdefÃ¼hrer in einer kÃ¶rperlich leichten, nicht rÃ¼ckenbelastenden, zwischen Sitzen/Stehen/Gehen/Bewegen gleichmÃ¤ssig abwechselnden TÃ¤tigkeit, ohne Heben oder Tragen schwerer Lasten und ohne Ãberkopfarbeiten sowie ohne NÃ¤sse- und KÃ¤lteexposition vollstÃ¤ndig arbeitsfÃ¤hig sei. Die bisherige TÃ¤tigkeit als Krankenpfleger werde in den Ã¤rztlichen Berichten als nur noch teilweise oder gar nicht mehr mÃ¶glich bezeichnet (S. 5 Erw. 3a). Die Ermittlung des InvaliditÃ¤tsgrads ergab selbst im fÃ¼r den BeschwerdefÃ¼hrer besten Fall einen Wert unter 20 %, weshalb der Anspruch auf Umschulung verneint wurde (S. 9 Erw. 3c/dd).</w:t>
      </w:r>
    </w:p>
    <w:p>
      <w:r>
        <w:t>Â Â Â Â Â Â Â Â Â  Im Einspracheentscheid vom 30. September 2005 wurde ein Anspruch auf be-rufliche Massnahmen mit der BegrÃ¼ndung verneint, der Sachverhalt habe sich seit dem Urteil von 2000 nicht verÃ¤ndert (Urk. 8/44 S. 2 Ziff. 2).</w:t>
      </w:r>
    </w:p>
    <w:p>
      <w:r>
        <w:t>3.2Â Â Â Â  Dr. med. Y.___, Physikalische Medizin und Rehabilitation sowie Rheumatologie FMH, berichtete am 16. November 2005 (Urk. 8/87/12-13), der BeschwerdefÃ¼hrer stehe seit 1998 in ihrer Behandlung wegen cervikaler / cervikocephaler Beschwerden bei Status nach Distorsions-/Abknicktrauma der HalswirbelsÃ¤ule (HWS) durch Unfall von 1989 (S. 1 Mitte). Nachdem eine angestrebte Umschulung nicht zustande gekommen sei, habe er einerseits weiterhin im Pflegeberuf, andererseits in anderen Berufen mit weniger Belastung der HWS stets zu 100 % voll gearbeitet und sei auch lÃ¤ngere Zeit nicht mehr in Behandlung gewesen, da es ihm wieder einigermassen ordentlich ergangen sei (S. 1 unten).</w:t>
      </w:r>
    </w:p>
    <w:p>
      <w:r>
        <w:t>Â Â Â Â Â Â Â Â Â  Im Juni 2004 sei es zu einem vÃ¶llig neuen Krankheitsbild gekommen, bei dem es sich nach Ausschluss einer entzÃ¼ndlich-rheumatischen Systemerkrankung eindeutig um ein Fibromyalgiesyndrom handle. Deswegen sei er seit Juni 2004 zu 100 % arbeitsunfÃ¤hig (S. 2 oben).</w:t>
      </w:r>
    </w:p>
    <w:p>
      <w:r>
        <w:t>3.3Â Â Â Â  In ihrem Bericht vom 13. Januar 2006 (Urk. 8/58 = Urk. 8/87/7-9) beantwortete Dr. Y.___ die Frage nach einer Ãnderung der Diagnose dahingehend, dass zusÃ¤tzlich zum cervikovertebralen und cervikocephalen Beschwerdesyndrom bei Status nach Distorsionstrauma der HWS durch Unfall vor Ã¼ber 15 Jahren neu seit FrÃ¼hjahr 2005 ein generalisierte Fibromyalgiesyndrom bestehe (Ziff. 2). Ferner stehe der BeschwerdefÃ¼hrer wegen Depressionen in entsprechender Therapie mit relativ stabilem Verlauf, welcher die ArbeitsfÃ¤higkeit nicht wesentlich tangieren wÃ¼rde (Ziff. 3).</w:t>
      </w:r>
    </w:p>
    <w:p>
      <w:r>
        <w:t>3.4Â Â Â Â  Am 26. Juli 2007 wurde Ã¼ber die AbklÃ¤rung des BeschwerdefÃ¼hrers in der interdisziplinÃ¤ren Schmerzsprechstunde berichtet (Urk. 8/90/10-15). Dabei wurden folgende Diagnosen genannt (S. 5 oben):</w:t>
      </w:r>
    </w:p>
    <w:p>
      <w:r>
        <w:t>- generalisiertes muskuloskelettales Schmerzsyndrom ohne Hinweise auf rheumatologische und/oder neurologische Grunderkrankung, bei starkem Verdacht auf psychogene Elemente</w:t>
      </w:r>
    </w:p>
    <w:p>
      <w:r>
        <w:t>- ZwangsstÃ¶rung mit Zwangsgedanken und -handlungen und entsprech-endem regressivem Verhalten mit sozialem RÃ¼ckzug</w:t>
      </w:r>
    </w:p>
    <w:p>
      <w:r>
        <w:t>- Cannabisabusus im Sinne eines schÃ¤dlichen Gebrauchs</w:t>
      </w:r>
    </w:p>
    <w:p>
      <w:r>
        <w:t>Â Â Â Â Â Â Â Â Â  Psychiatrisch/psychotherapeutisch bestehe eine langjÃ¤hrige, chronifizierte neu-rotische StÃ¶rung, die bereits fachgerecht angegangen worden sei. 2005 sei die damals durchgefÃ¼hrte Behandlung aus persÃ¶nlichen GrÃ¼nden ins Stocken und schliesslich zu einem Ende gekommen. Etwa gleichzeitig finde sich die Ent-wicklung der genannten Symptomatik (S. 5 Mitte).</w:t>
      </w:r>
    </w:p>
    <w:p>
      <w:r>
        <w:t>3.5Â Â Â Â  Am 9. (Arbeitsassessment) und 15./16. August 2007 (Basistest) fand an der Rheumaklinik des UniversitÃ¤tsspitals Z.___ (Z.___) ein Arbeitsassessment statt, Ã¼ber das am 4. September 2007 berichtet wurde (Urk. 8/90/1-9). In der zusammenfassenden Beurteilung wurde unter anderem ausgefÃ¼hrt, aufgrund der generalisierten Schmerzen habe der BeschwerdefÃ¼hrer seine letzte Stelle als Krankenpfleger in einem Altersheim gekÃ¼ndigt (S. 2 oben), dies im Sommer 2005 (S. 1). Eine zweimonatige stationÃ¤re Therapie im Oktober/November 2006 habe zu einer kurzfristigen Schmerzreduktion gefÃ¼hrt. Im Rahmen des Assessments habe sich ein funktionelles Problem vor allem in einer leicht verminderten Schulter-Armkraft gezeigt. Im Vordergrund stehe vermutlich jedoch im Alltag des BeschwerdefÃ¼hrers ein ausgeprÃ¤gtes Schmerz-Vermeidungsverhalten, was sich jedoch an beiden Testtagen nicht gezeigt habe. Der BeschwerdefÃ¼hrer habe bei den Tests im Wesentlichen eine gute Leistungsbereitschaft gezeigt; es sei keine Selbstlimitierung festgestellt worden. Auffallend sei einzig die tiefe SelbsteinschÃ¤tzung im Vergleich zur gezeigten hohen kÃ¶rperlichen Belastbarkeit (S. 2).</w:t>
      </w:r>
    </w:p>
    <w:p>
      <w:r>
        <w:t>Â Â Â Â Â Â Â Â Â  Die Belastbarkeit liege allgemein im Bereich einer schweren Arbeit (S. 2 Mitte).</w:t>
      </w:r>
    </w:p>
    <w:p>
      <w:r>
        <w:t>3.6Â Â Â Â  Am 18. Oktober 2007 erstatteten die Ãrzte des Begutachtungsin-stituts A.___ (A.___) ein Gutachten im Auftrag der Beschwerdegegnerin (Urk. 8/86). Dieses basierte auf den vorhandenen und zusÃ¤tzlich beschafften Akten (S. 3 ff.) und einer am 12. September 2007 erfolgten internistischen, psychiatrischen und rheumatologischen Untersuchung.</w:t>
      </w:r>
    </w:p>
    <w:p>
      <w:r>
        <w:t>Â Â Â Â Â Â Â Â Â  Diagnosen mit Einfluss auf die ArbeitsfÃ¤higkeit ergaben sich gemÃ¤ss der gemeinsamen Schlussfolgerung der Gutachter keine (S. 17 Ziff. 5.1). Als Diagnosen ohne Einfluss auf die ArbeitsfÃ¤higkeit nannten die Gutachter unter anderem ein chronisches multilokutÃ¤res Schmerzsyndrom des Bewegungsapparats, ein chronisches zervikospondylogenes Schmerzsyndrom bei Status nach Kontusions-/Abknicktrauma der HWS anlÃ¤sslich Gleitschirmunfall 1989, und eine SchmerzverarbeitungsstÃ¶rung (S. 17 Ziff. 5.2).</w:t>
      </w:r>
    </w:p>
    <w:p>
      <w:r>
        <w:t>Â Â Â Â Â Â Â Â Â  Aus allgemein internistischer Sicht bestehe keine EinschrÃ¤nkung der Arbeits-fÃ¤higkeit. Aus rheumatologischer Sicht kÃ¶nnten kÃ¶rperlich mittelschwere und leichte TÃ¤tigkeiten und somit auch die angestammte TÃ¤tigkeit als Pfleger mit intermittierend mittelschwerer kÃ¶rperlicher Belastung dem BeschwerdefÃ¼hrer uneingeschrÃ¤nkt zugemutet werden. Aus psychiatrischer Sicht kÃ¶nne dem BeschwerdefÃ¼hrer trotz der geklagten Beschwerden zugemutet werden, ganztags einer seinen kÃ¶rperlichen EinschrÃ¤nkungen angepassten TÃ¤tigkeit nachzugehen. Zusammenfassend kÃ¶nnten ihm kÃ¶rperlich leichte bis mittelschwere TÃ¤tigkeiten und somit auch die zuletzt ausgeÃ¼bte TÃ¤tigkeit als Krankenpfleger ganztags ohne EinschrÃ¤nkung zugemutet werden (S. 18 Ziff. 6.2).</w:t>
      </w:r>
    </w:p>
    <w:p>
      <w:r>
        <w:t>Â Â Â Â Â Â Â Â Â  Der BeschwerdefÃ¼hrer erachte sich selber aus rein somatischer Sicht als nicht mehr arbeitsfÃ¤hig in jeglicher TÃ¤tigkeit. Diese Diskrepanz begrÃ¼nde sich wohl dadurch, dass der BeschwerdefÃ¼hrer davon ausgehe, sich kÃ¶rperlich vollstÃ¤ndig gesund fÃ¼hlen zu mÃ¼ssen und zu keiner Zeit Schmerzen verspÃ¼ren zu dÃ¼rfen, um einer Arbeit nachgehen zu kÃ¶nnen. Sodann bestehe bei SchmerzverarbeitungsstÃ¶rungen immer eine hÃ¶here Selbstlimitierung (S. 18 Ziff. 6.3).</w:t>
      </w:r>
    </w:p>
    <w:p>
      <w:r>
        <w:t>3.7Â Â Â Â  Am 14. Dezember 2008 teilte der BeschwerdefÃ¼hrer mit, er habe per 1. Dezem-ber eine Stelle als Krankenpfleger in einer Aussenwohngruppe angetreten, danach jedoch derartige AngstzustÃ¤nde erlebt, dass ihm sein Psychiater zur sofortigen KÃ¼ndigung geraten habe (Urk. 13).</w:t>
      </w:r>
    </w:p>
    <w:p>
      <w:r>
        <w:t>Â Â Â Â Â Â Â Â Â  Am 23. MÃ¤rz 2009 teilte der BeschwerdefÃ¼hrer mit, er sei seit dem 27. Januar 2009 psychiatrisch hospitalisiert (Urk. 17). GemÃ¤ss dem Schreiben des Leitenden Arztes der Klinik vom 3. November 2009 war der BeschwerdefÃ¼hrer bis am 24. April 2009 und anschliessend wiederum seit dem 28. August 2009 hospitalisiert; von spÃ¤testens September 2008 bis aktuell bestehe eine ArbeitsfÃ¤higkeit von 0 % im angestammten Beruf als Krankenpfleger und eine solche von 20-30 % fÃ¼r eine mÃ¶gliche VerweistÃ¤tigkeit (Urk. 20).</w:t>
      </w:r>
    </w:p>
    <w:p>
      <w:r>
        <w:rPr>
          <w:b/>
        </w:rPr>
        <w:t>E. 4</w:t>
      </w:r>
    </w:p>
    <w:p>
      <w:r>
        <w:t>4.1Â Â Â Â  Zu beurteilen sind vorliegend die VerhÃ¤ltnisse bis zum Erlass der angefochtenen VerfÃ¼gung, also bis Februar 2008. Die Klinikaufenthalte des BeschwerdefÃ¼hrers im Jahr 2009 fallen somit nicht mehr in den Beurteilungszeitraum des vorliegenden Verfahrens. Dies gilt auch fÃ¼r die AusfÃ¼hrungen des Klinikarztes betreffend ArbeitsunfÃ¤higkeit seit ÂspÃ¤testens September 2008Â. Ob daraus und allenfalls weiteren Ã¤rztlichen Beurteilungen auf eine relevante VerÃ¤nderung des Gesundheitszustandes nach VerfÃ¼gungserlass zu schliessen ist, wird die Beschwerdegegnerin nach Eintritt der Rechtskraft im vorliegenden Verfahren beurteilen.</w:t>
      </w:r>
    </w:p>
    <w:p>
      <w:r>
        <w:t>Â Â Â Â Â Â Â Â Â  Zu diesem Zweck sind ihr die Akten zu Ã¼berweisen.</w:t>
      </w:r>
    </w:p>
    <w:p>
      <w:r>
        <w:t>4.2Â Â Â Â  Die langjÃ¤hrig behandelnde Rheumatologin diagnostizierte ein Fibromyalgiesyndrom, dessen Beginn sie einmal auf Juni 2004 und einmal auf FrÃ¼hjahr 2005 datierte. Auch erwÃ¤hnte sie Depressionen, die jedoch behandelt wÃ¼rden und die ArbeitsfÃ¤higkeit nicht wesentlich tangierten.</w:t>
      </w:r>
    </w:p>
    <w:p>
      <w:r>
        <w:t>Â Â Â Â Â Â Â Â Â  Im Bericht der interdisziplinÃ¤ren Schmerzsprechstunde wurden im Juli 2007 die ZusammenhÃ¤nge dahingehend geklÃ¤rt, dass die Behandlung der chronifizierten neurotischen StÃ¶rung 2005 zu Ende gegangen sei und daran anschliessend ein Schmerzsyndrom und eine ZwangsstÃ¶rung zum Ausdruck gekommen seien.</w:t>
      </w:r>
    </w:p>
    <w:p>
      <w:r>
        <w:t>Â Â Â Â Â Â Â Â Â  In einem Ã¤hnlichen Sinne wurden im A.___-Gutachten im Oktober 2007 ein chronisches multilokutÃ¤res und ein chronisches lumbospondylogenes Schmerzsyndrom sowie eine SchmerzverarbeitungsstÃ¶rung diagnostiziert. Diesen Diagnosen wurde kein Krankheitswert zugemessen, da es dem BeschwerdefÃ¼hrer zumutbar sei, trotz geklagter Beschwerden eine jedenfalls kÃ¶rperlich leichte bis mittelschwere TÃ¤tigkeit auszuÃ¼ben. Gleichzeitig wurde darauf hingewiesen, dem stehe das Gesundheits- beziehungsweise Krankheitskonzept des BeschwerdefÃ¼hrers entgegen, wonach vollstÃ¤ndige Gesundheit und vÃ¶llige Abwesenheit von Schmerz fÃ¼r das subjektive Empfinden einer ArbeitsfÃ¤higkeit vorausgesetzt wÃ¼rden.</w:t>
      </w:r>
    </w:p>
    <w:p>
      <w:r>
        <w:t>Â Â Â Â Â Â Â Â Â  Schliesslich bleibt zu berÃ¼cksichtigen, dass im Arbeitsassessment im September 2007 sogar eine kÃ¶rperliche Belastbarkeit im Bereich einer schweren Arbeit zu Tage getreten ist, bei weit tieferer SelbsteinschÃ¤tzung des BeschwerdefÃ¼hrers.</w:t>
      </w:r>
    </w:p>
    <w:p>
      <w:r>
        <w:t>4.3Â Â Â Â  Die genannten medizinischen Beurteilungen sind miteinander vereinbar. Zwar fiel diejenige von Dr. Y.___ betreffend ArbeitsfÃ¤higkeit zurÃ¼ckhaltender aus. Dies ist jedoch zwanglos mit ihrer Vertrauensstellung als langjÃ¤hrig behandelnde Ãrztin erklÃ¤rbar (vgl. BGE 125 V 353 Erw. 3b/cc) und vermag die Gemeinsamkeiten nicht zu beseitigen.</w:t>
      </w:r>
    </w:p>
    <w:p>
      <w:r>
        <w:t>Â Â Â Â Â Â Â Â Â  Der medizinische Sachverhalt kann als dahingehend erstellt erachtet werden, dass der BeschwerdefÃ¼hrer wohl an einem Schmerzsyndrom und bestimmten psychischen Problemen leidet, dass diesen - jedenfalls im hier massgebenden Zeitraum - jedoch kein Krankheitswert zukommt. Es ist ihm zuzumuten, trotz geklagter Beschwerden die ArbeitsfÃ¤higkeit, die mindestens fÃ¼r leichte bis mittelschwere und damit auch seine angestammte TÃ¤tigkeit besteht, umzusetzen.</w:t>
      </w:r>
    </w:p>
    <w:p>
      <w:r>
        <w:t>4.4Â Â Â Â  Daraus folgt, dass mangels ErwerbsunfÃ¤higkeit auch keine InvaliditÃ¤t im Rechtssinne vorliegt, womit sich die Feststellung der Beschwerdegegnerin, dass kein Leistungsanspruch besteht, als zutreffend erweist.</w:t>
      </w:r>
    </w:p>
    <w:p>
      <w:r>
        <w:t>Â Â Â Â Â Â Â Â Â  Die (von der Beschwerdegegnerin verneinte) Frage, ob im Vergleich zu frÃ¼her beurteilten Sachverhalten in medizinischer oder erwerblicher Hinsicht eine revisionsrelevante VerÃ¤nderung eingetreten sei, ist damit gegenstandslos geworden.</w:t>
      </w:r>
    </w:p>
    <w:p>
      <w:r>
        <w:t>Â Â Â Â Â Â Â Â Â  Gleiches gilt fÃ¼r den vom BeschwerdefÃ¼hrer aufgeworfenen Aspekt der ÂChroni-fizierungÂ, denn dieser spielt nur eine Rolle, wenn - was hier gerade nicht der Fall ist - eine aus medizinischer Sicht krankheitswertige anhaltende somato-forme SchmerzstÃ¶rung oder Fibromyalgie und daraus abgeleitete Arbeitsun-fÃ¤higkeit unter rechtlichen Gesichtspunkten auf ihre Leistungsrelevanz nÃ¤her zu prÃ¼fen ist.</w:t>
      </w:r>
    </w:p>
    <w:p>
      <w:r>
        <w:t>Â Â Â Â Â Â Â Â Â  Somit bleibt festzuhalten, dass die Verneinung eines Rentenanspruchs durch die Beschwerdegegnerin zu bestÃ¤tigen ist, was zur Abweisung der Beschwerde fÃ¼hrt.</w:t>
      </w:r>
    </w:p>
    <w:p>
      <w:r>
        <w:t>5.Â Â Â Â Â Â  Die Kosten des Verfahrens gemÃ¤ss Art. 69 Abs. 1 bis IVG sind ermessensweise auf Fr. 700.-- festzulegen und ausgangsgemÃ¤ss dem BeschwerdefÃ¼hrer aufzuerlegen.</w:t>
      </w:r>
    </w:p>
    <w:p>
      <w:r>
        <w:t>Das Gericht erkennt:</w:t>
      </w:r>
    </w:p>
    <w:p>
      <w:r>
        <w:t>1.Â Â Â Â Â Â Â Â  Die Beschwerde wird abgewiesen.</w:t>
      </w:r>
    </w:p>
    <w:p>
      <w:r>
        <w:t>Â Â Â Â Â Â Â Â Â Â  Die Akten werden nach Eintritt der Rechtskraft der Beschwerdegegnerin Ã¼berwiesen, damit sie prÃ¼fe, ob sich nach VerfÃ¼gungserlass relevante Ãnderungen ergeben haben.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Dr. Markus Krapf mit dem Hinweis darauf, dass ihm Urk. 1-21 mit separater Post zur Einsicht zugestellt wird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