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IV.2008.00321 vom 16. September 2009</w:t>
      </w:r>
    </w:p>
    <w:p>
      <w:r>
        <w:t>ZH Sozialversicherungsgericht, 2009-09-16, DE</w:t>
      </w:r>
    </w:p>
    <w:p>
      <w:r>
        <w:rPr>
          <w:b/>
        </w:rPr>
        <w:t xml:space="preserve">Quelle: </w:t>
      </w:r>
      <w:r>
        <w:t>https://mcp.opencaselaw.ch/entscheid/zh_sozialversicherungsgericht_IV.2008.00321</w:t>
      </w:r>
    </w:p>
    <w:p>
      <w:r>
        <w:t>FR: ZH_SOZIALVERSICHERUNGSGERICHT IV.2008.00321 du 16 septembre 2009</w:t>
      </w:r>
    </w:p>
    <w:p>
      <w:r>
        <w:t>IT: ZH_SOZIALVERSICHERUNGSGERICHT IV.2008.00321 del 16 settembre 2009</w:t>
      </w:r>
    </w:p>
    <w:p>
      <w:pPr>
        <w:pStyle w:val="Heading2"/>
      </w:pPr>
      <w:r>
        <w:t>Erwägungen</w:t>
      </w:r>
    </w:p>
    <w:p>
      <w:r>
        <w:rPr>
          <w:b/>
        </w:rPr>
        <w:t>E. 1</w:t>
      </w:r>
    </w:p>
    <w:p>
      <w:r>
        <w:t>1.1Â Â Â Â  Am 1. Januar 2008 sind die im Zuge der 5. IV-Revision revidierten Bestimmungen des Bundesgesetzes Ã¼ber die Invalidenversicherung (IVG) vom 6. Oktober 2006, der Verordnung Ã¼ber die Invalidenversicherung (IVV) vom 28. September 2007, des Bundesgesetzes Ã¼ber den Allgemeinen Teil des Sozialversicherungsrechts (ATSG) sowie das Bundesgesetz Ã¼ber die Schaffung und die Ãnderung von Erlassen zur Neugestaltung des Finanzausgleichs und der Aufgabenteilung zwischen Bund und Kantonen (NFA) vom 6. Oktober 2006 in Kraft getreten. In materiellrechtlicher Hinsicht gilt jedoch der allgemeine Ã¼bergangsrechtliche Grundsatz, dass der Beurteilung jene Rechtsnormen zu Grunde zu legen sind, die bei Erlass des angefochtenen Entscheids respektive im Zeitpunkt gegolten haben, als sich der zu den materiellen Rechtsfolgen fÃ¼hrende Sachverhalt verwirklicht hat (vgl. BGE 127 V 467 Erw. 1, 126 V 136 Erw. 4b, je mit Hinweisen). Die angefochtene VerfÃ¼gung ist am 14. Februar 2008 ergangen, wobei ein Sachverhalt zu beurteilen ist, der vor dem Inkrafttreten der revidierten Bestimmungen der 5. IV-Revision am 1. Januar 2008 begonnen hat. Daher und aufgrund dessen, dass der Rechtsstreit eine Dauerleistung betrifft, Ã¼ber welche noch nicht rechtskrÃ¤ftig verfÃ¼gt wurde, ist entsprechend den allgemeinen intertemporalrechtlichen Regeln fÃ¼r die Zeit bis 31. Dezember 2007 auf die damals geltenden Bestimmungen und ab diesem Zeitpunkt auf die neuen Normen der 5. IV-Revision abzustellen (vgl. zur 4. IV-Revision: BGE 130 V 445 ff.; Urteil des EidgenÃ¶ssischen Versicherungsgerichts vom 7. Juni 2006 in Sachen M., I 428/04, Erw. 1).</w:t>
      </w:r>
    </w:p>
    <w:p>
      <w:r>
        <w:t>1.2Â Â Â Â  InvaliditÃ¤t ist die voraussichtlich bleibende oder lÃ¤ngere Zeit dauernde ganze oder teilweise ErwerbsunfÃ¤higkeit (Art. 8 Abs. 1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w:t>
      </w:r>
    </w:p>
    <w:p>
      <w:r>
        <w:t>1.3Â Â Â Â  Anspruch auf eine Rente haben gemÃ¤ss Art. 28 Abs. 1 IVG Versicherte, die:</w:t>
      </w:r>
    </w:p>
    <w:p>
      <w:r>
        <w:t>a.Â Â Â Â Â Â  ihre ErwerbsfÃ¤higkeit oder die FÃ¤higkeit, sich im Aufgabenbereich zu betÃ¤tigen, nicht durch zumutbare Eingliederungsmassnahmen wieder herstellen, erhalten oder verbessern kÃ¶nnen;</w:t>
      </w:r>
    </w:p>
    <w:p>
      <w:r>
        <w:t>b.Â Â Â Â Â Â  wÃ¤hrend eines Jahres ohne wesentlichen Unterbruch durchschnittlich mindestens 40 Prozent arbeitsunfÃ¤hig (Art. 6 ATSG) gewesen sind; und</w:t>
      </w:r>
    </w:p>
    <w:p>
      <w:r>
        <w:t>c.Â Â Â Â Â Â  nach Ablauf dieses Jahres zu mindestens 40 Prozent invalid (Art. 8 ATSG) sind.</w:t>
      </w:r>
    </w:p>
    <w:p>
      <w:r>
        <w:t>Â Â Â Â Â Â Â Â  Die seit dem 1. Januar 2004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2 IVG).</w:t>
      </w:r>
    </w:p>
    <w:p>
      <w:r>
        <w:t>1.4Â Â Â Â  Bei erwerbstÃ¤tigen Versicherten ist der InvaliditÃ¤tsgrad gemÃ¤ss Art. 16 ATSG in Verbindung mit Art. 28a Abs. 1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349 Erw. 3.4.2 mit Hinweisen).</w:t>
      </w:r>
    </w:p>
    <w:p>
      <w:r>
        <w:t>1.5Â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261 Erw. 4). Im Weiteren sind die Ã¤rztlichen AuskÃ¼nfte eine wichtige Grundlage fÃ¼r die Beurteilung der Frage, welche Arbeitsleistungen der versicherten Person noch zugemutet werden kÃ¶nnen (BGE 125 V 261 Erw. 4 mit Hinweisen; AHI 2002 S. 70 Erw. 4b/cc).</w:t>
      </w:r>
    </w:p>
    <w:p>
      <w:r>
        <w:rPr>
          <w:b/>
        </w:rPr>
        <w:t>E. 2</w:t>
      </w:r>
    </w:p>
    <w:p>
      <w:r>
        <w:t>2.1Â Â Â Â  GestÃ¼tzt auf das psychiatrische Gutachten von Dr. med. Y.___, Facharzt fÃ¼r Psychiatrie und Psychotherapie FMH, vom 30. November 2007 und die Stellungnahmen des Regionalen Ãrztlichen Dienstes der Invalidenversicherung (RAD) zu den Berichten der behandelnden OrthopÃ¤den vom 10. August und 11. Dezember 2007 hielt die IV-Stelle dafÃ¼r, dass dem BeschwerdefÃ¼hrer die angestammte, rÃ¼ckenbelastende TÃ¤tigkeit als Wirt nicht mehr zumutbar sei, in einer rÃ¼ckenadaptierten TÃ¤tigkeit jedoch eine RestarbeitsfÃ¤higkeit von 75 % bestehe. Mit einer solchen behinderungsangepassten TÃ¤tigkeit kÃ¶nne er ein Jahreseinkommen von Fr. 34'568.-- erzielen; bei einem Valideneinkommen von Fr. 43'200.-- resultiere somit ein rentenausschliessender InvaliditÃ¤tsgrad von 20 % (Urk. 2).</w:t>
      </w:r>
    </w:p>
    <w:p>
      <w:r>
        <w:t>2.2Â Â Â Â  DemgegenÃ¼ber lÃ¤sst der BeschwerdefÃ¼hrer vorbringen, auf die Stellungnahmen des RAD dÃ¼rfe nicht abgestellt werden, da diese nicht Ã¼berzeugend seien und es sich beim referierenden RAD-Arzt bloss um einen praktischen Arzt ohne Facharzttitel handle. Da die Berichte der behandelnden Ãrzte hinsichtlich der RestarbeitsfÃ¤higkeit in einer rÃ¼ckenangepassten TÃ¤tigkeit nicht Ã¼bereinstimmend und schlÃ¼ssig seien, kÃ¶nne der InvaliditÃ¤tsgrad nicht zuverlÃ¤ssig bestimmt werden (Urk. 1 und 14).</w:t>
      </w:r>
    </w:p>
    <w:p>
      <w:r>
        <w:rPr>
          <w:b/>
        </w:rPr>
        <w:t>E. 3.1</w:t>
      </w:r>
    </w:p>
    <w:p>
      <w:r>
        <w:t>3.1.1Â Â  Im Bericht der Klinik C.___ vom 8. Januar 2007 Ã¼ber die Hospitalisation des BeschwerdefÃ¼hrers vom 20. November bis 2. Dezember 2006 wurde folgende Diagnose aufgefÃ¼hrt (Urk. 11/12 S. 7):</w:t>
      </w:r>
    </w:p>
    <w:p>
      <w:r>
        <w:t>Â Â Â Â Â Â Â Â  Lumbospondylogenes Schmerzsyndrom mit/bei:</w:t>
      </w:r>
    </w:p>
    <w:p>
      <w:r>
        <w:t>-Â Â Â Â  MRI LWS 2/06: L3/4 beginnende degenerative Discopathie mit leichter Protrusion median, L4/5 umschriebene kleine links paramediane Hernie mit beginnender Luxation nach caudal, L5-Wurzel geringfÃ¼gig nach dorsal verlagert, L5/S1 flÃ¤chenhafte mediane/rechts paramediane Hernie mit Kontakt zu beiden S1-Wurzeln</w:t>
      </w:r>
    </w:p>
    <w:p>
      <w:r>
        <w:t>-Â Â Â Â  Fehlhaltung und leichte Fehlform der WirbelsÃ¤ule</w:t>
      </w:r>
    </w:p>
    <w:p>
      <w:r>
        <w:t>-Â Â Â Â  muskulÃ¤re Dysbalance</w:t>
      </w:r>
    </w:p>
    <w:p>
      <w:r>
        <w:t>Â Â Â Â Â Â Â Â  Weiter wurde ausgefÃ¼hrt, der Patient sei wegen eines lumbospondylogenen Syndroms zur intensiven stationÃ¤ren Therapie zugewiesen worden. Bei Eintritt seien lumbale Schmerzen mit Ausstrahlung in den linken dorsalen Oberschenkel sowie in die linke Kniekehle beschrieben worden. Klinisch seien keine Anhaltspunkte fÃ¼r eine Radikulopathie gefunden worden; es sei eine langgezogene linkskonvexe Skoliose der WirbelsÃ¤ule sowie eine muskulÃ¤re Dysbalance aufgefallen. Eine analgetische Behandlung mit Brufen 800 mg retard 0-0-2 kombiniert mit Tramal retard 100 mg zur Nacht sei durchgefÃ¼hrt worden. Zwecks Schmerzmodulierung und Behandlung der DurchschlafstÃ¶rung seien zudem Surmontil Tropfen in ansteigender Dosierung eingesetzt worden. Unter intensiven aktiven Massnahmen mit Einzeltherapie, Wassertherapie, Muscle Balance und Nordic Walking sei es im Hospitalisationsverlauf zu einer leichten Regredienz der Schmerzen gekommen. Der Patient habe nach bereits knapp zwei Wochen einen vorzeitigen Austritt gewÃ¼nscht. Schliesslich wurde fÃ¼r die Dauer der Hospitalisation und die zwei darauf folgenden Wochen, das heisst vom 20. November bis 17. Dezember 2006, eine ArbeitsunfÃ¤higkeit von 100 % attestiert (Urk. 11/12 S. 8 f.).</w:t>
      </w:r>
    </w:p>
    <w:p>
      <w:r>
        <w:t>3.1.2Â Â  Dr. med. Z.___, Facharzt FMH OrthopÃ¤dische Chirurgie, fÃ¼hrte in seinem Bericht vom 22. Mai 2007 die Diagnose eines rezidivierenden lumbospondylogenen Syndroms mit DysÃ¤sthesie L5 links auf. Weiter hielt er fest, dass im MRI der LendenwirbelsÃ¤ule vom 8. Februar 2006 eine multiÃ©tagÃ¨re Dehydratation der Bandscheiben mit geringgradiger Diskusprotrusion von L3-S1 feststellbar sei; ansonsten bestehe nur eine geringe Osteochondrose. Zur Frage der ArbeitsfÃ¤higkeit fÃ¼hrte er zunÃ¤chst aus, dass er keine ArbeitsunfÃ¤higkeit attestiert habe. Da eine verminderte Belastbarkeit der WirbelsÃ¤ule bestehe, solle Stehen oder monotones Sitzen vermieden werden, ebenso das Tragen von schweren Lasten Ã¼ber 15 kg. In einer behinderungsangepassten TÃ¤tigkeit bestehe eine ArbeitsfÃ¤higkeit von 50 - 75 % (Urk. 11/12 S. 1-6).</w:t>
      </w:r>
    </w:p>
    <w:p>
      <w:r>
        <w:t>3.1.3Â Â  Dr. A.___, Spezialarzt FMH fÃ¼r OrthopÃ¤dische Chirurgie, berichtete am 29. Mai 2007, der Patient sei in seinem angestammten Beruf als Wirt zu 100 % arbeitsunfÃ¤hig. Eine Umschulung sehe er nicht und eine behinderungsangepasste TÃ¤tigkeit gebe es nicht. ZusÃ¤tzlich hielt er fest, dass die ArbeitsfÃ¤higkeit zusÃ¤tzlich durch eine Depression beeintrÃ¤chtigt werde (Urk. 11/14).</w:t>
      </w:r>
    </w:p>
    <w:p>
      <w:r>
        <w:t>3.1.4Â Â  Dr. med. Y.___, Facharzt fÃ¼r Psychiatrie und Psychotherapie FMH, welcher den BeschwerdefÃ¼hrer im Auftrag der IV-Stelle begutachtete, diagnostizierte in seinem am 30. November 2007 erstatteten Gutachten eine rezidivierende depressive StÃ¶rung, gegenwÃ¤rtig mittelgradige Episode (ICD-10: F33.1) und hielt aus psychiatrischer Sicht fÃ¼r rÃ¼ckenangepasste TÃ¤tigkeiten eine medizinisch-theoretische EinschrÃ¤nkung der ArbeitsfÃ¤higkeit von 25 % fÃ¼r ausgewiesen; gleichzeitig hielt er fest, dass die entsprechende ArbeitsunfÃ¤higkeit mit einer konsequenten psychiatrisch-psychotherapeutischen Behandlung medizinisch-theoretisch ganz beseitigt werden kÃ¶nnte (Urk. 11/21 S. 5 ff.).</w:t>
      </w:r>
    </w:p>
    <w:p>
      <w:r>
        <w:t>3.2Â Â Â Â  WÃ¤hrend die Ãrzte der Klinik C.___ bloss eine ArbeitsunfÃ¤higkeit fÃ¼r die Dauer der Hospitalisation und die zwei nach dem Austritt folgenden Wochen attestierten, Ã¤usserte sich Dr. Z.___ nur vage zur Frage der ArbeitsfÃ¤higkeit. Da auf die EinschÃ¤tzung von Dr. A.___ mangels nachvollziehbarer BegrÃ¼ndung ebensowenig abgestellt werden kann, fehlt es an einer schlÃ¼ssigen Beurteilung der ArbeitsfÃ¤higkeit aus orthopÃ¤discher Sicht. Zwar hat der RAD gestÃ¼tzt auf die in den Berichten der behandelnden OrthopÃ¤den aufgefÃ¼hrten Befunde dafÃ¼r gehalten, dass von einer 75%igen RestarbeitsfÃ¤higkeit fÃ¼r rÃ¼ckenangepasste TÃ¤tigkeiten ausgegangen werden kÃ¶nne (Urk. 11/22 S. 4). Da diese EinschÃ¤tzung von den behandelnden Ãrzten nicht bestÃ¤tigt wurde, und sich der RAD nicht auf eigene Untersuchungen stÃ¼tzen konnte (vgl. zum Beweiswert von RAD-Berichten: Urteile des Bundesgerichts vom 4. Juni 2009 in Sachen S., 8C_756/2008, Erw. 4 und 5, sowie vom 20. November 2007 in Sachen P., I 142/07, Erw. 3 und 4), lÃ¤sst sich allerdings nicht schlÃ¼ssig beurteilen, in welchem Umfang dem BeschwerdefÃ¼hrer eine rÃ¼ckenadaptierte TÃ¤tigkeit aus somatischer Sicht noch zumutbar wÃ¤re. Die angefochtene VerfÃ¼gung ist daher aufzuheben und die Sache an die IV-Stelle zur ergÃ¤nzenden medizinischen AbklÃ¤rung zurÃ¼ckzuweisen.</w:t>
      </w:r>
    </w:p>
    <w:p>
      <w:r>
        <w:rPr>
          <w:b/>
        </w:rPr>
        <w:t>E. 4</w:t>
      </w:r>
    </w:p>
    <w:p>
      <w:r>
        <w:t>4.1Â Â Â Â  Die Kosten des Verfahrens sind auf Fr. 600.-- festzulegen und, da die RÃ¼ckweisung der Sache an die Verwaltung nach stÃ¤ndiger Rechtsprechung als vollstÃ¤ndiges Obsiegen gilt (vgl. Urteil des damaligen EidgenÃ¶ssischen Versicherungsgerichts vom 10. Februar 2004 in Sachen K., U 199/02, Erw. 6 mit Hinweis auf BGE 110 V 57 Erw. 3a; SVR 1999 IV Nr. 10 S. 28 Erw. 3), ausgangsgemÃ¤ss von der Beschwerdegegnerin zu tragen (Art. 69 Abs. 1 bis IVG).</w:t>
      </w:r>
    </w:p>
    <w:p>
      <w:r>
        <w:t>4.2Â Â Â Â  Damit erweist sich das Gesuch des BeschwerdefÃ¼hrers vom 28. MÃ¤rz 2008, es sei ihm die unentgeltliche ProzessfÃ¼hrung zu gewÃ¤hren, als gegenstandslos.</w:t>
      </w:r>
    </w:p>
    <w:p>
      <w:r>
        <w:t>Das Gericht erkennt:</w:t>
      </w:r>
    </w:p>
    <w:p>
      <w:r>
        <w:t>1.Â Â Â Â Â Â Â Â  Die Beschwerde wird in dem Sinne gutgeheissen, dass die angefochtene VerfÃ¼gung vom 14. Februar 2008 aufgehoben und die Sache an die Sozialversicherungsanstalt des Kantons ZÃ¼rich, IV-Stelle zurÃ¼ckgewiesen wird, damit sie im Sinne der ErwÃ¤gungen verfahre und hernach Ã¼ber den Rentenanspruch des BeschwerdefÃ¼hrers neu verfÃ¼ge.</w:t>
      </w:r>
    </w:p>
    <w:p>
      <w:r>
        <w:t>2.Â Â Â Â Â Â Â Â  Die Gerichtskosten von Fr. 600.-- werden der Beschwerdegegnerin auferlegt. Rechnung und Einzahlungsschein werden der Kostenpflichtigen nach Eintritt der Rechtskraft zugestellt.</w:t>
      </w:r>
    </w:p>
    <w:p>
      <w:r>
        <w:t>3.Â Â Â Â Â Â Â Â  Zustellung gegen Empfangsschein an:</w:t>
      </w:r>
    </w:p>
    <w:p>
      <w:r>
        <w:t>- B.___</w:t>
      </w:r>
    </w:p>
    <w:p>
      <w:r>
        <w:t>- Sozialversicherungsanstalt des Kantons ZÃ¼rich, IV-Stelle</w:t>
      </w:r>
    </w:p>
    <w:p>
      <w:r>
        <w:t>- Bundesamt fÃ¼r Sozialversicherungen</w:t>
      </w:r>
    </w:p>
    <w:p>
      <w:r>
        <w:t>- '___'</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