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IV.2008.00270 vom 19. August 2008</w:t>
      </w:r>
    </w:p>
    <w:p>
      <w:r>
        <w:t>ZH Sozialversicherungsgericht, 2008-08-19, DE</w:t>
      </w:r>
    </w:p>
    <w:p>
      <w:r>
        <w:rPr>
          <w:b/>
        </w:rPr>
        <w:t xml:space="preserve">Quelle: </w:t>
      </w:r>
      <w:r>
        <w:t>https://mcp.opencaselaw.ch/entscheid/zh_sozialversicherungsgericht_IV.2008.00270</w:t>
      </w:r>
    </w:p>
    <w:p>
      <w:r>
        <w:t>FR: ZH_SOZIALVERSICHERUNGSGERICHT IV.2008.00270 du 19 août 2008</w:t>
      </w:r>
    </w:p>
    <w:p>
      <w:r>
        <w:t>IT: ZH_SOZIALVERSICHERUNGSGERICHT IV.2008.00270 del 19 agosto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Februar 2008 erging, gelangen folglich die revidierten materiellen Vorschriften des IVG, der IVV und des ATSG im vorliegenden Fall zur Anwendung. Bei den im Folgenden zitierten Gesetzes- und Verordnungsbestimmungen handelt es sich deshalb - soweit nichts anderes vermerkt wird - um die Fassungen, wie sie seit dem 1. Januar 2008 in Kraft sind.</w:t>
      </w:r>
    </w:p>
    <w:p>
      <w:r>
        <w:t>1.2Â Â Â Â  GemÃ¤ss Art. 29 Abs. 2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1.3Â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rPr>
          <w:b/>
        </w:rPr>
        <w:t>E. 2</w:t>
      </w:r>
    </w:p>
    <w:p>
      <w:r>
        <w:t>2.1Â Â Â Â  Strittig und zu prÃ¼fen ist, ob die von der Beschwerdegegnerin verfÃ¼gte Rentensistierung ohne vorgÃ¤ngige GewÃ¤hrung des rechtlichen GehÃ¶rs rechtmÃ¤ssig ist.</w:t>
      </w:r>
    </w:p>
    <w:p>
      <w:r>
        <w:t>2.2Â Â Â Â  Aufgrund verschiedener Verdachtsmomente und Anhaltspunkte, welche auf einen mÃ¶glichen Versicherungsbetrug sowie auf die Verletzung der Meldepflicht durch den BeschwerdefÃ¼hrer hindeuten, erstattete die Beschwerdegegnerin bei der Kantonspolizei G.___ Anzeige gegen diesen (Urk. 9/31) und sistierte in der Folge die Rentenzahlungen fÃ¼r die Dauer des Strafverfahrens (Urk. 2 S. 2 Ziff. 1). Dabei erliess sie - unter Berufung auf den neuen Art. 7b Abs. 2 IVG - die SistierungsverfÃ¼gung ohne dem BeschwerdefÃ¼hrer vorgÃ¤ngig das rechtliche GehÃ¶r zu gewÃ¤hren.</w:t>
      </w:r>
    </w:p>
    <w:p>
      <w:r>
        <w:t>2.3Â Â Â Â  Der BeschwerdefÃ¼hrer machte geltend, die Beschwerdegegnerin habe mit ihrem Vorgehen gegen den Anspruch auf rechtliches GehÃ¶r im Sinne von Art. 42 ATSG verstossen. GemÃ¤ss Art. 57a Abs. 1 IVG sei die Beschwerdegegnerin verpflichtet, den vorgesehenen Endentscheid Ã¼ber ein Leistungsbegehren mittels Vorbescheid mitzuteilen. Dies gelte auch fÃ¼r einen bedingten Endentscheid, worunter die provisorische Sistierung der Rentenzahlungen falle. Ferner wies er darauf hin, dass eine Verletzung des rechtlichen GehÃ¶rs ungeachtet der Erfolgsaussichten in der Sache selbst zur Aufhebung der angefochtenen VerfÃ¼gung fÃ¼hre (Urk. 1 S. 3 Ziff. 2.2).</w:t>
      </w:r>
    </w:p>
    <w:p>
      <w:r>
        <w:rPr>
          <w:b/>
        </w:rPr>
        <w:t>E. 3</w:t>
      </w:r>
    </w:p>
    <w:p>
      <w:r>
        <w:t>3.1Â Â Â Â  Der BeschwerdefÃ¼hrer brachte vor, beim Sistierungsentscheid der Beschwerdegegnerin handle es sich um einen bedingten Endentscheid, weshalb ihm dieser gemÃ¤ss Art. 57a Abs. 1 IVG mittels Vorbescheid hÃ¤tte mitgeteilt werden mÃ¼ssen (Urk. 1 S. 3 Ziff. 2.2).</w:t>
      </w:r>
    </w:p>
    <w:p>
      <w:r>
        <w:t>Aufgrund eines anonymen Schreibens anfangs 2006, welchem zufolge der BeschwerdefÃ¼hrer seit 2003 zumindest in einem bestimmten Umfang einer selbstÃ¤ndigen ErwerbstÃ¤tigkeit nachgehe, leitete die Beschwerdegegnerin im Dezember 2006 ein Rentenrevisionsverfahren ein. Dieses wurde bis heute nicht abgeschlossen. In der SistierungsverfÃ¼gung hielt die Beschwerdegegnerin fest, dass die Rentenzahlungen fÃ¼r die Dauer des Strafverfahrens vorerst einmal eingestellt wÃ¼rden. Die eigentliche Frage nach dem Rentenanspruch - und somit ein Endentscheid bezÃ¼glich der Rentenzahlungen - werde sie nach Abschluss der Strafuntersuchung klÃ¤ren (Urk. 2 S. 3 oben).</w:t>
      </w:r>
    </w:p>
    <w:p>
      <w:r>
        <w:t>Folglich handelt es sich bei der SistierungsverfÃ¼gung nicht um einen bedingten Endentscheid, wie dies der BeschwerdefÃ¼hrer geltend machte, sondern um eine vorsorgliche Massnahme im Rahmen des noch laufenden Revisionsverfahrens. Eine solche fÃ¤llt jedoch nicht in den Anwendungsbereich von Art. 57a Abs. 1 IVG, da dieser sich lediglich auf vorgesehene Endentscheide bezieht. Folglich musste die Beschwerdegegnerin vor Erlass der SistierungsverfÃ¼gung kein Vorbescheidverfahren durchfÃ¼hren. Fraglich ist jedoch, ob sie dem BeschwerdefÃ¼hrer das rechtliche GehÃ¶r auf andere Art hÃ¤tte gewÃ¤hren mÃ¼ssen.</w:t>
      </w:r>
    </w:p>
    <w:p>
      <w:r>
        <w:t>3.2Â Â Â Â  Der BeschwerdefÃ¼hrer machte geltend, gemÃ¤ss Art. 42 ATSG habe er Anspruch auf rechtliches GehÃ¶r. Indem die BeschwerdefÃ¼hrerin die SistierungsverfÃ¼gung erliess, ohne ihm vorgÃ¤ngig die MÃ¶glichkeit zu geben, sich dazu zu Ã¤ussern, habe sie gegen diesen fundamentalen Grundsatz verstossen (Urk. 1 S. 3 Ziff. 2.2).</w:t>
      </w:r>
    </w:p>
    <w:p>
      <w:r>
        <w:t>Die Bestimmungen des ATSG sind auf die bundesgesetzlich geregelten Sozialversicherungen anwendbar, wenn und soweit die einzelnen Sozialversicherungsgesetze es vorsehen (Art. 2 ATSG).</w:t>
      </w:r>
    </w:p>
    <w:p>
      <w:r>
        <w:t>Die Beschwerdegegnerin hat die Rentenzahlungen gestÃ¼tzt auf den neuen Art. 7b Abs. 2 IVG sistiert, welcher anlÃ¤sslich der 5. IV-Revision per 1. Januar 2008 in Kraft getreten ist. Da die SistierungsverfÃ¼gung vom 8. Februar 2008 datiert, sind die neuen Bestimmungen, welche mit der 5. IV-Revision eingefÃ¼hrt wurden, anwendbar (vgl. vorstehend Erw. 1.1).</w:t>
      </w:r>
    </w:p>
    <w:p>
      <w:r>
        <w:t>Bei Art. 7b Abs. 2 IVG handelt es sich um eine Sonderbestimmung, die in einem sozialversicherungsrechtlichen Spezialgesetz geregelt ist. Diese sieht vor, dass Leistungen in Abweichung von Art. 21 Abs. 4 ATSG ohne Mahn- und Bedenkzeitverfahren gekÃ¼rzt oder verweigert werden kÃ¶nnen, wenn die versicherte Person der Meldepflicht nach Art. 31 Abs. 1 ATSG nicht nachgekommen ist (lit. b) oder Leistungen der Invalidenversicherung zu Unrecht erwirkt oder zu erwirken versucht hat (lit. c).</w:t>
      </w:r>
    </w:p>
    <w:p>
      <w:r>
        <w:t>Im Jahr 2002 wie auch im Jahr 2003 fÃ¼hrte die Beschwerdegegnerin jeweils ein Revisionsverfahren durch. Beide Male gab der BeschwerdefÃ¼hrer an, sein Gesundheitszustand sei unverÃ¤ndert, habe sich tendenziell sogar eher verschlimmert (Urk. 9/14/1 Ziff. 1.1, Urk. 9/18/1 Ziff. 1.1). Nachdem die Beschwerdegegnerin anfangs 2006 Kenntnis davon erhielt, dass der BeschwerdefÃ¼hrer angeblich seit 2003 einer selbstÃ¤ndigen ErwerbstÃ¤tigkeit nachgehe, bestand der Verdacht einer Meldepflichtverletzung respektive derjenige auf zu Unrecht erwirkte Rentenleistungen. Infolgedessen stellte die Beschwerdegegnerin dem BeschwerdefÃ¼hrer anlÃ¤sslich der im Dezember 2006 eingeleiteten Revision konkrete Fragen zu seiner EingliederungsfÃ¤higkeit (Urk. 9/27). Der BeschwerdefÃ¼hrer beantwortete diese umgehend und wies darauf hin, dass die Aufnahme einer selbstÃ¤ndigen ErwerbstÃ¤tigkeit als Garagist oder StÃ¶rungssuchspezialist nach wie vor ein Traum bleibe (Urk. 9/2871 Mitte).</w:t>
      </w:r>
    </w:p>
    <w:p>
      <w:r>
        <w:t>Aufgrund dieser Angaben erstattete die Beschwerdegegnerin eine Strafanzeige wegen Verdachts auf Versicherungsbetrug (Urk. 9/31). Im Rahmen des bisherigen strafrechtlichen Ermittlungsverfahrens hat sich der Verdacht erhÃ¤rtet, dass der BeschwerdefÃ¼hrer zumindest in einem gewissen Ausmass einer ErwerbstÃ¤tigkeit nachging, obwohl er gegenÃ¼ber der Beschwerdegegnerin Ã¤usserte, hierzu nicht in der Lage zu sein. AnlÃ¤sslich der polizeilichen Einvernahme vom 9. Januar 2008 (Urk. 9/48) rÃ¤umte er ein, ein paar Autos ÂgemachtÂ zu haben (Urk. 9/48 S. 5 unten). Er kaufe ein Auto von einem HÃ¤ndler, mache verschiedene komplexe Messungen daran und verkaufe das Fahrzeug anschliessend wieder (Urk. 9/48 S. 6 Mitte). Ferner gab er an, Âauf seine ArtÂ sicher 20-30 % arbeiten zu kÃ¶nnen (Urk. 9/48 S. 9 unten). In seinem Autoabstellraum gehe er regelmÃ¤ssig einer Arbeit nach, das seit rund sechs oder sieben Monaten (Urk. 9/48 S. 12 unten). Er fÃ¼hre unter anderem auch Autos vor (Urk. 9/48 S. 14). Schon wÃ¤hrend der Lehrzeit habe er mit Occasionswagen gehandelt, diese TÃ¤tigkeit aber erst Ende 2006, Anfang 2007 richtig aufgenommen (Urk. 9/48 S. 14 unten). Des Weiteren gab der BeschwerdefÃ¼hrer an, auch in den Jahren 2000 bis 2006 Autos vorgefÃ¼hrt zu haben (Urk. 9/48 S. 15) und rÃ¤umte ein, es sei ein Fehler gewesen, sein Tun nicht der Beschwerdegegnerin zu melden (Urk. 9/48 S. 16). FÃ¼r ihn sei seine TÃ¤tigkeit mehr als nur eine BeschÃ¤ftigung gewesen, es sei die grÃ¶sste und erfolgreichste Therapie gewesen fÃ¼r sein Selbstvertrauen, fÃ¼r die Zukunft und die Gewissheit, als SelbstÃ¤ndigerwerbender etwas leisten und die Existenz sichern zu kÃ¶nnen (Urk. 9/48 S. 16 unten). Er erklÃ¤rte zudem, von seiner Meldepflicht der Beschwerdegegnerin gegenÃ¼ber gewusst zu haben (Urk. 9/48 S. 18 unten).</w:t>
      </w:r>
    </w:p>
    <w:p>
      <w:r>
        <w:t>3.3Â Â Â Â  Bereits anlÃ¤sslich der Rentenrevision im Jahr 2002 sowie anlÃ¤sslich derjenigen im Jahr 2003 wurde der BeschwerdefÃ¼hrer von der BeschwerdefÃ¼hrerin noch einmal ausdrÃ¼cklich auf die Meldepflicht hingewiesen (Urk. 9/17 S. 1, Urk. 9/25 S. 1). Folglich hatte er Kenntnis davon, dass er jede Ãnderung in Bezug auf seine EinkommensverhÃ¤ltnisse unverzÃ¼glich mitzuteilen hat. AnlÃ¤sslich der polizeilichen Einvernahme rÃ¤umte er sodann ein, von dieser Pflicht gewusst und gegen dieselbe verstossen zu haben (Urk. 9/48 S. 16, S. 18 unten). Ferner sagte er aus, das GeschÃ¤ft mit den Occasionswagen Ende 2006, Anfang 2007 richtig aufgenommen zu haben (Urk. 9/48 S. 14 unten). Gerade zu jener Zeit wurde das noch laufende Rentenrevisionsverfahren eingeleitet, anlÃ¤sslich dessen der BeschwerdefÃ¼hrer jedoch erneut angab, nach wie vor nicht erwerbstÃ¤tig zu sein (Urk. 9/26 Ziff. 2.1). Folglich hat der BeschwerdefÃ¼hrer gegen die Meldepflicht im Sinne von Art. 31 ATSG verstossen, indem er zwar den Handel mit Gebrauchtwagen betrieb, dies der Beschwerdegegnerin gegenÃ¼ber jedoch verschwieg, ja sogar vielmehr noch vorbrachte, infolge seiner psychischen Beschwerden nach wie vor keiner TÃ¤tigkeit nachgehen zu kÃ¶nnen. Die Beschwerdegegnerin hat deshalb die Rentenleistungen zu Recht gestÃ¼tzt auf den neuen Art. 7b Abs. 2 IVG sistiert. Dieser sieht ausdrÃ¼cklich vor, dass Leistungen ohne Mahn- und Bedenkzeitverfahren gekÃ¼rzt oder verweigert werden kÃ¶nnen, sofern jemand seiner Meldepflicht gemÃ¤ss Art. 31 Abs. 1 ATSG nicht nachkommt. Bei Art. 7b Abs. 2 IVG handelt es sich um eine spezialgesetzliche Bestimmung, welche beim Vorliegen eng umschriebener TatbestÃ¤nde ein Abweichen vom Grundsatz des rechtlichen GehÃ¶rs vorsieht. Da die vom BeschwerdefÃ¼hrer begangene Meldepflichtverletzung einen Anwendungsfall von Art. 7b Abs. 2 lit. b IVG darstellt, musste diesem vor Erlass der SistierungsverfÃ¼gung folglich das rechtliche GehÃ¶r nicht gewÃ¤hrt werden. Der Erlass der SistierungsverfÃ¼gung erfolgte somit rechtmÃ¤ssig.</w:t>
      </w:r>
    </w:p>
    <w:p>
      <w:r>
        <w:t>3.4Â Â Â Â  Der BeschwerdefÃ¼hrer brachte vor, er habe seine TÃ¤tigkeit in diesem bescheidenen Umfang nicht melden mÃ¼ssen, da der Anspruch auf eine ganze Rente der Invalidenversicherung ab einer ErwerbsunfÃ¤higkeit von 70 % bestehe, womit eine ResterwerbsfÃ¤higkeit von 30 % verbleibe, welche ohne Renteneinbusse verwertet werden kÃ¶nne (Urk. 1 S. 4). Mit diesem Vorbringen verkennt er jedoch, dass ihm aufgrund seiner psychischen Beschwerden eine 100%ige ErwerbsunfÃ¤higkeit attestiert wurde, weshalb bei ihm keinerlei Spielraum fÃ¼r eine verwertbare ResterwerbsfÃ¤higkeit verbleibt.</w:t>
      </w:r>
    </w:p>
    <w:p>
      <w:r>
        <w:t>3.5Â Â Â Â  Fraglich ist, ob vorliegend eine Sistierung der Rente verhÃ¤ltnismÃ¤ssig ist. Die vorÃ¼bergehende Einstellung der Versicherungsleistungen stellt einen erheblichen Einschnitt in die Einkommenssituation des BeschwerdefÃ¼hrers dar. Es sind deshalb beim Sistierungsentscheid die UmstÃ¤nde des einzelnen Falles, insbesondere das Ausmass des Verschuldens und die wirtschaftliche Lage der versicherten Person, zu berÃ¼cksichtigen (Art. 7b Abs. 3 IVG). Bei der AbwÃ¤gung fÃ¼r oder gegen die vorlÃ¤ufige Rentensistierung steht das Interesse der Beschwerdegegnerin, eine allfÃ¤llige RÃ¼ckforderung wegen der damit verbundenen administrativen Erschwernisse und der Gefahr der Uneinbringlichkeit nach MÃ¶glichkeit zu vermeiden, demjenigen des BeschwerdefÃ¼hrers gegenÃ¼ber, wÃ¤hrend der Dauer des Strafverfahrens nicht von Leistungen der FÃ¼rsorge abhÃ¤ngig zu sein. FÃ¼r den Fall, dass die Prozessaussichten des BeschwerdefÃ¼hrers im Hauptverfahren nicht eindeutig positiv sind, ist das Interesse der Beschwerdegegnerin an der Vermeidung administrativer Umtriebe und Verhinderung von RÃ¼ckforderungsausfÃ¤llen regelmÃ¤ssig hÃ¶her zu gewichten als dasjenige des BeschwerdefÃ¼hrers, nicht in eine Notsituation zu geraten (Urteil Nr. I 426/05 Erw. 2.3 des EVG vom 8. August 2003 mit Hinweisen auf BGE 105 V 269 Erw. 3, AHI 2000, S. 185).</w:t>
      </w:r>
    </w:p>
    <w:p>
      <w:r>
        <w:t>Vorliegend bestehen gewichtige Indizien, welche auf ein strafrechtlich relevantes Verhalten des BeschwerdefÃ¼hrers beziehungsweise zumindest auf eine bedeutsame Verletzung der Meldepflicht hinweisen.</w:t>
      </w:r>
    </w:p>
    <w:p>
      <w:r>
        <w:t>AnlÃ¤sslich des laufenden Rentenrevisionsverfahrens holte die Beschwerdegegnerin unter anderem einen IK-Auszug des BeschwerdefÃ¼hrers ein. Diesem lÃ¤sst sich entnehmen, dass der BeschwerdefÃ¼hrer insbesondere in den Jahren 2001 und 2002 ein Einkommen erzielte, obwohl er angab, wegen seiner Panikattacken keinerlei TÃ¤tigkeit ausÃ¼ben zu kÃ¶nnen. Ferner besteht aufgrund des bisherigen Strafverfahrens der dringende Verdacht, dass der BeschwerdefÃ¼hrer eine HauswarttÃ¤tigkeit, welche er ausÃ¼bte, offiziell Ã¼ber seine Ehefrau als Arbeitnehmerin laufen liess, so dass ihr die abgerechneten SozialversicherungsbeitrÃ¤ge, welche letztlich im IK-Auszug ersichtlich sind (Urk. 9/40), gutgeschrieben wurden. Dieser Verdacht wird durch verschiedene Indizien erhÃ¤rtet, unter anderem durch ein Schreiben des BeschwerdefÃ¼hrers zu Handen von Garagisten im Raum G.___, welches sich bei den Akten befindet (Urk. 9/47/16). In diesem gab er an, momentan Hauswartungen fÃ¼r derzeit sechs Liegenschaften durchzufÃ¼hren.</w:t>
      </w:r>
    </w:p>
    <w:p>
      <w:r>
        <w:t>Es ist mit Ã¼berwiegender Wahrscheinlichkeit davon auszugehen, dass der BeschwerdefÃ¼hrer vorsÃ¤tzlich gegen die Meldepflicht verstossen hat. Zudem bestehen erhebliche Indizien dafÃ¼r, dass er - trotz seiner angeblich 100%igen ErwerbsunfÃ¤higkeit - einer selbstÃ¤ndigen ErwerbstÃ¤tigkeit nachging.</w:t>
      </w:r>
    </w:p>
    <w:p>
      <w:r>
        <w:t>Aufgrund der Aktenlage ist deshalb die InteressensabwÃ¤gung zu Gunsten der Beschwerdegegnerin vorzunehmen. Dies insbesondere auch deshalb, da der BeschwerdefÃ¼hrer als Vater von vier Kindern Ã¼ber keinen finanziellen Spielraum verfÃ¼gen dÃ¼rfte, welcher ihm eine allfÃ¤llige RÃ¼ckzahlung von zu Unrecht bezogenen Rentenleistungen erlauben wÃ¼rde.</w:t>
      </w:r>
    </w:p>
    <w:p>
      <w:r>
        <w:t>3.6Â Â Â Â  Zusammenfassend ist festzuhalten, dass die Beschwerdegegnerin die Rentenleistungen zu Recht gestÃ¼tzt auf Art. 7b Abs. 2 IVG sistiert hat.</w:t>
      </w:r>
    </w:p>
    <w:p>
      <w:r>
        <w:t>Infolgedessen ist die Beschwerde abzuweisen.</w:t>
      </w:r>
    </w:p>
    <w:p>
      <w:r>
        <w:t>4.Â Â Â Â Â Â  Das vorliegende Verfahren ist kostenpflichtig. Die Gerichtskosten sind ermessensweise auf Fr. 600.--Â  festzusetzen und dem BeschwerdefÃ¼hrer als unterliegender Partei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Reto MÃ¤tzler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