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IV.2008.00200 vom 30. November 2009</w:t>
      </w:r>
    </w:p>
    <w:p>
      <w:r>
        <w:t>ZH Sozialversicherungsgericht, 2009-11-30, DE</w:t>
      </w:r>
    </w:p>
    <w:p>
      <w:r>
        <w:rPr>
          <w:b/>
        </w:rPr>
        <w:t xml:space="preserve">Quelle: </w:t>
      </w:r>
      <w:r>
        <w:t>https://mcp.opencaselaw.ch/entscheid/zh_sozialversicherungsgericht_IV.2008.00200</w:t>
      </w:r>
    </w:p>
    <w:p>
      <w:r>
        <w:t>FR: ZH_SOZIALVERSICHERUNGSGERICHT IV.2008.00200 du 30 novembre 2009</w:t>
      </w:r>
    </w:p>
    <w:p>
      <w:r>
        <w:t>IT: ZH_SOZIALVERSICHERUNGSGERICHT IV.2008.00200 del 30 novembre 2009</w:t>
      </w:r>
    </w:p>
    <w:p>
      <w:pPr>
        <w:pStyle w:val="Heading2"/>
      </w:pPr>
      <w:r>
        <w:t>Erwägungen</w:t>
      </w:r>
    </w:p>
    <w:p>
      <w:r>
        <w:rPr>
          <w:b/>
        </w:rPr>
        <w:t>E. 2</w:t>
      </w:r>
    </w:p>
    <w:p>
      <w:r>
        <w:t>/</w:t>
      </w:r>
    </w:p>
    <w:p>
      <w:r>
        <w:rPr>
          <w:b/>
        </w:rPr>
        <w:t>E. 3</w:t>
      </w:r>
    </w:p>
    <w:p>
      <w:r>
        <w:t>Prozent, auf eine halbe Rente, wenn sie mindestens zu 50 Prozent, oder auf eine Viertelsrente, wenn sie mindestens zu 40 Prozent invalid sind. In HÃ¤rtefÃ¤llen besteht gemÃ¤ss Art. 28 Abs. 1 bis IVG bereits bei einem InvaliditÃ¤tsgrad von mindestens 40 Prozent Anspruch auf eine halbe Rente.</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2.4Â Â Â Â  Bei erwerbstÃ¤tigen Versicherten ist der InvaliditÃ¤tsgrad gemÃ¤ss Art. 16 ATSG (seit 1. Januar 2004: in Verbindung mit Art. 28 Abs. 2 IVG; bis 31. Dezember 2002: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2.5Â Â Â Â  GemÃ¤ss Art. 29 Abs. 1 IVG entsteht der Rentenanspruch nach Art. 28 IVG frÃ¼hestens in dem Zeitpunkt, in dem die versicherte Person</w:t>
      </w:r>
    </w:p>
    <w:p>
      <w:r>
        <w:t>Â Â Â Â Â Â Â Â  a.Â Â Â Â Â Â  mindestens zu 40 Prozent bleibend erwerbsunfÃ¤hig (Art. 7 ATSG) gewor- den ist oder</w:t>
      </w:r>
    </w:p>
    <w:p>
      <w:r>
        <w:t>Â Â Â Â Â Â Â Â  b.Â Â Â Â Â Â  wÃ¤hrend eines Jahres ohne wesentlichen Unterbruch durchschnittlich Â Â Â  mindestens zu 40 Prozent arbeitsunfÃ¤hig (Art. 6 ATSG) gewesen war.</w:t>
      </w:r>
    </w:p>
    <w:p>
      <w:r>
        <w:t>Â Â Â Â Â Â Â Â  Nach Art. 29 Abs. 2 Satz 2 IVG entsteht der Rentenanspruch nicht, solange der Versicherte ein Taggeld nach Art. 22 IVG beanspruchen kann. Eine Rente vor der DurchfÃ¼hrung von Eingliederungsmassnahmen kann nur in Betracht kommen, wenn der Versicherte nicht oder noch nicht eingliederungsfÃ¤hig ist (BGE 121 V 193 Erw. 4c).</w:t>
      </w:r>
    </w:p>
    <w:p>
      <w:r>
        <w:t>3.Â Â Â Â Â Â  Die IV-Stelle ging im angefochtenen Entscheid vom 28. September 2007 gestÃ¼tzt auf das Gutachten der E.___ vom 19. MÃ¤rz 2007 (Urk. 15/126) davon aus, dass ein primÃ¤res Alkohol-Suchtgeschehen im Vordergrund stehe ohne sekundÃ¤re invalidisierende FolgeschÃ¤den. Wegen der daneben gegebenen kÃ¶rperlichen EinschrÃ¤nkungen im Bereich der WirbelsÃ¤ule und der Lunge sei die angestammte TÃ¤tigkeit in der Holzbearbeitung seit Juli 1998 nicht mehr zumutbar (Urk. 2, 15/128/4). In einer leidensangepassten, nicht rÃ¼ckenbelastenden TÃ¤tigkeit bestehe eine RestarbeitsfÃ¤higkeit von 70 % und bei einem Valideneinkommen von Fr. 63'103.- und einem Invalideneinkommen von Fr. 40'481.- resultiere ein InvaliditÃ¤tsgrad von 36 % (Urk. 2).</w:t>
      </w:r>
    </w:p>
    <w:p>
      <w:r>
        <w:t>Â Â Â Â Â Â Â Â  Der BeschwerdefÃ¼hrer lÃ¤sst geltend machen, angesichts seiner Ausbildungen und beruflichen Erfahrungen sei von einem Valideneinkommen von mindestens Fr. 84'000.- auszugehen. Es sei ihm unmÃ¶glich, ein Invalideneinkommen zu erzielen, das 30 % oder gar 40 % des Valideneinkommens Ã¼bersteige. Ein eigenes medizinisches Gutachten zu finanzieren, vermÃ¶ge er nicht (Urk. 32 S. 6 f.).</w:t>
      </w:r>
    </w:p>
    <w:p>
      <w:r>
        <w:rPr>
          <w:b/>
        </w:rPr>
        <w:t>E. 4</w:t>
      </w:r>
    </w:p>
    <w:p>
      <w:r>
        <w:t>4.1Â Â Â Â  Nach den Angaben von Dr. med. F.___, Arzt fÃ¼r Allgemeine Medizin, vom 22. MÃ¤rz 1999, litt der Versicherte unter einer Alkoholkrankheit, die zu mehreren Entzugsversuchen gefÃ¼hrt hatte. Aufgrund der Gesamtsituation sei der Versicherte seit Sommer 1998 nicht mehr arbeitsfÃ¤hig. Vor einer definitiven Beurteilung der ArbeitsfÃ¤higkeit mÃ¼sse eine gesicherte Alkoholabstinenz vorliegen (Urk. 15/7/2; vgl. auch Berichte der G.___ vom 25. August 1999 Ã¼ber die Hospitalisation vom 27. November bis 7. Dezember 1998, Urk. 15/10/3, und von Dr. H.___ vom 25. April 2006, Urk. 15/112). Vom 7. bis 20. September 1999 befand sich der Versicherte fÃ¼r einen kÃ¶rperlichen Entzug im I.___ (Urk. 15/108/3). Nach den Angaben im Austrittsbericht vom 7. Juli 2000 der Ãrzte der J.___, wo sich der Versicherte im Anschluss bis zum 7. Juli 2000 befand, hatte sich die Behandlung wegen des geringen IntrospektionsvermÃ¶gens sowie der reduzierten mnestischen Funktionen infolge des langjÃ¤hrigen Alkoholkonsums als aufwendig und schwierig gestaltet. Im Verlauf der Behandlung hÃ¤tten sich seine mnestischen Funktionen verbessert (Urk. 15/109/3-4). Bei der Begutachtung in der G.___ vom 10. Februar 2000 wurde neben dem Alkohol-AbhÃ¤ngigkeitssyndrom (gegenwÃ¤rtig abstinent in beschÃ¼tzender Umgebung, ICD-10 F10.21) keine andere psychiatrische Diagnose gestellt. Es lÃ¤gen keine neuropsychologischen Defizite oder WesensverÃ¤nderungen vor, welche die ErwerbsfÃ¤higkeit beeintrÃ¤chtigten. Aus psychiatrischer Sicht bestehe bei fortdauernder Alkoholabstinenz keine eigentliche ArbeitsunfÃ¤higkeit (Urk. 15/11/3-4). Nach den Angaben von Dr. med. K.___, Facharzt fÃ¼r Innere Medizin, vom 27. Juli 2000 bestand eine auffÃ¤llige Diskrepanz zwischen den angegebenen chronischen RÃ¼cken- und Gelenkbeschwerden und den bei der klinischen Untersuchung speziell beim rheumatologischen Status objektiv erhebbaren Befunden. Ausser der Fehlhaltung der WirbelsÃ¤ule fÃ¤nden sich keine Anhaltspunkte fÃ¼r degenerative VerÃ¤nderungen der WirbelsÃ¤ule oder Gelenke noch habe sich eine muskulÃ¤re Dysbalance feststellen lassen. BezÃ¼glich der Alkoholkrankheit fÃ¤nden sich klinisch und labormÃ¤ssig keine Residualbefunde. Bei fortgesetzter Abstinenz sei anzunehmen, dass keine somatischen Beschwerden auftreten sollten (Urk. 15/16/3-4). Med. pract. L.___, der den BeschwerdefÃ¼hrer wÃ¤hrend seines begleiteten Wohnens im M.___ vom 7. Juli 2000 bis 30. November 2001 (vgl. Urk. 15/33/2) psychiatrisch betreute, diagnostizierte im Bericht vom 29. September 2000 FolgeschÃ¤den eines operierten, bestrahlten und chemotherapeutisch behandelten Hodenteratoms, eine sekundÃ¤re AlkoholabhÃ¤ngigkeit (ICD-10 F10.2) mit PersÃ¶nlichkeitsverÃ¤nderungen (ICD-10 F10.6) sowie IntegrationsstÃ¶rungen bei PersÃ¶nlichkeitsstÃ¶rung vom Ã¤ngstlich verneinenden Typ (ICD-10 F60.6). Die FolgeschÃ¤den der Bestrahlungs- und Chemotherapie hÃ¤tten zusammen mit der unglÃ¼cklichen sozialen und beruflichen Situation zu massiven psychischen Folgen mit monatelangen depressiven ZustÃ¤nden, SchlafstÃ¶rungen und Verzweiflung gefÃ¼hrt. Der Versicherte habe zur DÃ¤mpfung der Schmerzen und Verbesserung der ArbeitsfÃ¤higkeit angefangen, Alkohol zu konsumieren (Urk. 15/19/2-4). Da der Versicherte momentan alkoholabstinent sei, seien sowohl die somatischen als auch die psychischen SchÃ¤den wieder voll ans Tageslicht getreten. Der Versicherte sei zu 80 - 90 % arbeitsunfÃ¤hig (Urk. 15/19/3-4). GemÃ¤ss dem Bericht des N.___, wo sich der Versicherte seit dem 21. August 2002 in Behandlung befand, bestand eine AlkoholabhÃ¤ngigkeitsstÃ¶rung, derzeit abstinent mit leicht- bis mittelgradigen PersÃ¶nlichkeits- und kognitiven BeeintrÃ¤chtigungen seit mindestens 1999 (ICD-10 F10.20, F10.71, F10.74). Auch auf lÃ¤ngere Sicht sei von einer ArbeitsfÃ¤higkeit von hÃ¶chstens 30 % auszugehen (Urk. 15/33/1).</w:t>
      </w:r>
    </w:p>
    <w:p>
      <w:r>
        <w:t>Â Â Â Â Â Â Â Â  Die Ãrzte des C.___ diagnostizierten im Gutachten vom 18. Februar 2003 (Urk. 15/38) ein intermittierendes cervico-vertebrales bis cervico-cephales Schmerzsyndrom mit/bei Osteochondrose C4/C5, weniger ausgeprÃ¤gt C5/C6 und C6/7, und bei WirbelsÃ¤ulenfehlform und Fehlhaltung mit Hyperkyphose thoracal und Hyperlordose lumbal, eine beginnende FemoropatellÃ¤rarthrose, eine narzisstische PersÃ¶nlichkeitsstruktur und einen Status nach Hodenteratom 1975 mit Status nach Orchiektomie rechts und Radiotherapie und nach Exzision von Lungenmetastasen beidseits mit nachfolgender Chemotherapie. Diesen Diagnosen wurde eine Auswirkung auf die ArbeitsfÃ¤higkeit beigemessen (Urk. 15/38/16). Aufgrund der erhobenen objektiven somatischen Befunde sei der Versicherte fÃ¼r eine kÃ¶rperliche schwere TÃ¤tigkeit nicht mehr arbeitsfÃ¤hig; fÃ¼r eine kÃ¶rperlich leichte bis maximal mittelschwere TÃ¤tigkeit in Wechselbelastung und unter Vermeidung von Ãberkopfarbeiten bestehe keine EinschrÃ¤nkung der ArbeitsfÃ¤higkeit (Urk. 15/38/17-19). Durch die psychische Problematik sei er wegen der verminderten Belastbarkeit in seiner ArbeitsfÃ¤higkeit eingeschrÃ¤nkt, wobei die BeeintrÃ¤chtigung 30 % betrage (Urk. 16/38/18). GemÃ¤ss dem Schlussbericht von D.___ vom 23. August 2004 lag die Verwertbarkeit der Leistung des Versicherten bei sechs Stunden PrÃ¤senzzeit bei 50 % (Urk. 15/81/1-2).</w:t>
      </w:r>
    </w:p>
    <w:p>
      <w:r>
        <w:t>4.2Â Â Â Â  FÃ¼r die Gutachtenserstellung in der E.___ wurden auch aktuellere Ã¤rztliche Berichte beigezogen (Urk. 15/126/24-25), und der Versicherte wurde polydisziplinÃ¤r, nÃ¤mlich internistisch, insbesondere pneumologisch, rheumatologisch und psychiatrisch untersucht. GemÃ¤ss der Gesamtbeurteilung leidet der Versicherte an einem AlkoholabhÃ¤ngigkeitssyndrom (ICD-10 F10.25) mit Verdacht auf rezidivierende EntzugskrampfanfÃ¤lle (F10.31), an einem thorakospondylogenen Syndrom bei abgelaufenem Morbus Scheuermann und bei Osteochondrosen der unteren BrustwirbelsÃ¤ule/oberen LendenwirbelsÃ¤ule und vorbefundlich der HWS, an einer mittelschweren obstruktiven und leichten restriktiven VentilationsstÃ¶rung bei schÃ¤dlichem Gebrauch von Tabak und bei Status nach Resektion von zwei Lungenmetastasen. Diese Leiden wirkten sich auf die ArbeitsfÃ¤higkeit aus. Die weiteren Diagnosen wie etwa die alkoholische Hepatopathie, der Verdacht auf alkoholbedingte Polyneuropathie und der Status nach operativer Behandlung eines blutenden Ulcus ventriculi 2004 seien ohne Auswirkung auf die ArbeitsfÃ¤higkeit (Urk. 15/126/41-42).</w:t>
      </w:r>
    </w:p>
    <w:p>
      <w:r>
        <w:t>Â Â Â Â Â Â Â Â</w:t>
      </w:r>
    </w:p>
    <w:p>
      <w:r>
        <w:t>Â Â Â Â Â Â Â Â  GemÃ¤ss dem Teilgutachten Pneumologie vom 18. Dezember 2006 hatten sich die lungenfunktionellen Werte im Vergleich zur Untersuchung vom 27. Juli 2000 eindeutig verschlechtert (Urk. 15/126/59-60). Aus pneumologischer SichtÂ  kÃ¶nne dem Versicherten noch eine kÃ¶rperlich nicht belastende Arbeit mit einem normalen Arbeitspensum in einer rauchfreien Umgebung zugemutet werden (Urk. 15/126/159). GemÃ¤ss dem rheumatologischen Teilgutachten waren das Hauptproblem des Versicherten Schmerzen am RÃ¼cken in der unteren HÃ¤lfte der BrustwirbelsÃ¤ule sowie am Ãbergang der Brust- zur LendenwirbelsÃ¤ule. Andererseits hÃ¤tten diffuse Gliederschmerzen bestanden, die nicht durch messbare FunktionsstÃ¶rungen der peripheren Gelenke und auch nicht durch ein entzÃ¼ndliches Grundleiden zu erklÃ¤ren seien (Urk. 15/126/64). Sie seien nicht auf ein Fibromyalgiesyndrom zurÃ¼ckzufÃ¼hren noch hÃ¤tten Insertionstendopathien im Sinne eines myofaszialen Schmerzsyndroms nachgewiesen werden kÃ¶nnen (Urk. 15/126/65). Schwere ArbeitstÃ¤tigkeiten seien dem Versicherten aufgrund der aktuellen Untersuchungsbefunde nicht mehr zumutbar. In einer dem RÃ¼cken optimal angepassten TÃ¤tigkeit bestehe eine zumutbare ArbeitsfÃ¤higkeit von sechs Stunden pro Tag ohne zusÃ¤tzliche Leistungseinbusse (Urk. 15/126/65).</w:t>
      </w:r>
    </w:p>
    <w:p>
      <w:r>
        <w:t>Â Â Â Â Â Â Â Â  Bei der psychiatrischen Untersuchung gab der Versicherte an, dass eine wirkliche Alkoholabstinenz Ã¼ber lÃ¤ngere ZeitrÃ¤ume nur wÃ¤hrend der verschiedenen Therapieaufenthalte in spezialisierten Einrichtungen bestanden habe. Ausserhalb der Einrichtungen habe diese nur fÃ¼r einige Monate angehalten, auch wenn er gegen aussen immer vertreten habe, lÃ¤nger abstinent gewesen zu sein (Urk. 15/126/70-71). GemÃ¤ss der gutachterlichen Beurteilung hat der Alkoholkonsum - soweit im gegenwÃ¤rtigen akuten Stadium beurteilbar - nicht zu einer relevanten psychischen oder organischen Folgeerkrankung gefÃ¼hrt, die keine kÃ¶rperliche oder psychische Erholung mehr zulÃ¤sst. Es sei davon auszugehen, dass bei einer lege artis durchgefÃ¼hrten Alkoholtherapie wieder eine vollstÃ¤ndige ArbeitsfÃ¤higkeit erreicht werden kÃ¶nne (Urk. 15/126/74). Die im Verlauf divergierenden EinschÃ¤tzungen des Krankheitsbildes und der Auswirkungen auf die ArbeitsfÃ¤higkeit liessen sich am ehesten mit den unterschiedlichen AusprÃ¤gungsgraden der AlkoholabhÃ¤ngigkeit erklÃ¤ren (Urk. 15/126/75). Es bestehe eine narzisstische PersÃ¶nlichkeitsstruktur mit passiv-abhÃ¤ngigen und aggressionsgehemmten Anteilen, die nicht das Ausmass einer PersÃ¶nlichkeitsstÃ¶rung erreichten (Urk. 15/126/72, 15/126/75).</w:t>
      </w:r>
    </w:p>
    <w:p>
      <w:r>
        <w:t>Â Â Â Â Â Â Â Â  GemÃ¤ss der Gesamtbeurteilung besteht unter der Voraussetzung einer langfristigen Abstinenz fÃ¼r alle nicht rÃ¼ckenbelastenden, kÃ¶rperlich leichten bis mittelschweren TÃ¤tigkeiten, bei welchen Zwangshaltungen, insbesondere Vorneigehaltungen, repetitives BÃ¼cken, Arbeiten im Kauern oder Knien und das Heben und Tragen von schweren Lasten vermieden werden kÃ¶nnen und genÃ¼gend MÃ¶glichkeiten zu Positionswechseln und Pausen bestehen, eine ArbeitsfÃ¤higkeit von sechs Stunden pro Tag (Urk. 15/126/50).</w:t>
      </w:r>
    </w:p>
    <w:p>
      <w:r>
        <w:t>5.Â Â Â Â Â Â</w:t>
      </w:r>
    </w:p>
    <w:p>
      <w:r>
        <w:t>5.1Â Â Â Â  In der E.___ wurde der Gesundheitszustand des Versicherten umfassend abgeklÃ¤rt und geprÃ¼ft und auf die nachvollziehbar und einleuchtend begrÃ¼ndeten Erkenntnisse im abschliessenden Gutachten vom 19. MÃ¤rz 2007 kann grundsÃ¤tzlich abgestellt werden. Auch der BeschwerdefÃ¼hrer lÃ¤sst keine konkreten Einwendungen gegen das Gutachten anfÃ¼hren (Urk. 32).</w:t>
      </w:r>
    </w:p>
    <w:p>
      <w:r>
        <w:t>5.2Â Â Â Â  Aufgabe der ergÃ¤nzenden Begutachtung in der E.___ war es insbesondere auch, zu beantworten, ob die Alkoholsucht des Versicherten durch den Hodentumor und die damit zusammenhÃ¤ngende Behandlung bedingt war oder ob sich der Abusus auf dem Boden einer vorbestehenden psychischen StÃ¶rung mit Krankheitswert entwickelte (vgl. Urk. 15/104/4). Die Gutachter gingen von einem in der Anfangsphase sozial stimulierten Alkoholkonsum, mÃ¶glicherweise im Sinne eines schÃ¤dlichen Gebrauchs von Alkohol aus; in den Jahren nach der Diagnose und der Therapie des Hodenteratoms habe eine AlkoholabhÃ¤ngigkeit bestanden (Urk. 15/126/28, 15/126/46, 15/126/75). Zur Ursache der Alkoholkrankheit hielten die Gutachter fest, dass diese multifaktoriell bedingt sei. Die PersÃ¶nlichkeitsstruktur kÃ¶nne, wie auch die besonderen familiÃ¤ren Sozialisationsbedingungen und einschneidende LebensverÃ¤nderungen (Malignom-Krankheit) einer von mehreren VulnerabilitÃ¤tsfaktoren sein, sie stelle aber nicht deren Ursache dar (Urk. 15/126/47).</w:t>
      </w:r>
    </w:p>
    <w:p>
      <w:r>
        <w:t>Â Â Â Â Â Â Â Â  Dass damit die verschiedenen VulnerabilitÃ¤tsfaktoren, insbesondere der Hodentumor und die damit zusammenhÃ¤ngende Behandlung fÃ¼r sich erhebliche Teilursachen der AlkoholabhÃ¤ngigkeit darstellen, kann damit nicht angenommen werden. Das Bestehen einer schweren PersÃ¶nlichkeitsstÃ¶rung oder psychiatrischen Erkrankung mit Auswirkung auf die ArbeitsfÃ¤higkeit vor Beginn der AlkoholabhÃ¤ngigkeit wurde zudem unter Hinweis auf die eher ungestÃ¶rte persÃ¶nliche und berufliche Sozialisation verneint (Urk. 15/126/75); der akzentuierten PersÃ¶nlichkeit wurde entsprechend auch fÃ¼r den Beurteilungszeitpunkt - in Auseinandersetzung mit der unterschiedlichen Beurteilung des C.___ - kein Einfluss auf die ArbeitsfÃ¤higkeit zuerkannt (Urk. 15/126/50-51, 15/126/73; vgl. BGE 99 V 30 Erw. 3b). Die Gutachter verneinten sodann auch, dass psychische oder somatische Folgen der AlkoholabhÃ¤ngigkeit bestÃ¼nden, die sich auf die ErwerbsfÃ¤higkeit auswirkten (Urk. 15/126/46-47, 15/126/42). Auch diesbezÃ¼glich setzten sie sich mit den frÃ¼heren Ã¤rztlichen Beurteilungen auseinander. Die frÃ¼her festgestellten psychischen und kognitiven AuffÃ¤lligkeiten seien retrospektiv betrachtet - bei nicht gegebener Abstinenz - alkohol- oder entzugsbedingt (Urk. 15/126/46, 15/126/51). Insoweit das E.___-Gutachten eine seit dem 1. Juli 1998 durch den Alkoholismus bewirkte vollstÃ¤ndige ArbeitsunfÃ¤higkeit (Urk. 15/126/48-49) attestiert, kann ihm daher nicht gefolgt werden.</w:t>
      </w:r>
    </w:p>
    <w:p>
      <w:r>
        <w:t>5.3Â Â Â Â  Aufgrund des WirbelsÃ¤ulensyndroms und der respiratorischen Belastungsinsuffizienz besteht gestÃ¼tzt auf das E.___-Gutachten in den bisherigen vom BeschwerdefÃ¼hrer ausgeÃ¼bten TÃ¤tigkeiten als Schreiner, Zimmermann oder Forstarbeiter eine vollstÃ¤ndige ArbeitsunfÃ¤higkeit (Urk. 15/126/48). Aufgrund der Beurteilung der Ãrzte des C.___ vom 18. Februar 2003 (Urk. 15/38/19) und der regionalÃ¤rztlichen Stellungnahmen von Dr. med. O.___ vom 22. September 2004 (Urk. 15/89/2) und von Dr. med. P.___ vom 2. April 2007 (Urk. 15/128/4) ist bereits ab dem 1. Juli 1998 von der vollstÃ¤ndigen ArbeitsunfÃ¤higkeit fÃ¼r schwere kÃ¶rperliche TÃ¤tigkeiten auszugehen.</w:t>
      </w:r>
    </w:p>
    <w:p>
      <w:r>
        <w:t>Â Â Â Â Â Â Â Â  FÃ¼r leidensangepasste, rÃ¼ckenschonende, leichte bis mittelschwere TÃ¤tigkeiten besteht nach der Beurteilung der Ãrzte der E.___ vom 19. MÃ¤rz 2007 eine reduzierte ArbeitsfÃ¤higkeit von sechs Stunden pro Tag (Urk. 15/126/48). Die Gutachter des C.___ waren bei der Untersuchung vom Januar 2003 bei den damals noch geringeren Befunden (vgl. Urk. 15/126/60, 15/126/62 f. im Vergleich zu Urk. 15/38/11 f.) von der aus rheumatologischer und internistischer Sicht vollstÃ¤ndigen ArbeitsfÃ¤higkeit fÃ¼r leichte bis mittelschwere kÃ¶rperliche TÃ¤tigkeiten ausgegangen (Urk. 15/38/17 ff.; vgl. auch Urk. 15/16/4, 15/126/50). AnlÃ¤sslich des Aufenthaltes in D.___ vom 13. Oktober 2003 bis 22. Juli 2004 konnte bei sechs Stunden Arbeitszeit pro Tag eine Leistung von 50 % erreicht werden und es bestanden auch kÃ¶rperliche Limitierungen (Urk. 15/63/, 15/81/1). GemÃ¤ss dem im E.___-Gutachten erwÃ¤hnten Austrittsbericht des Q.___ vom 7. Juni 2005 bestand ein generalisiertes Schmerzsyndrom und im Verlauf der Hospitalisation hatten vor allem Schmerzen im Bereich des thorakolumbalen Ãbergangs bestanden (vgl. Urk. 15/126/24). Ausgehend von diesen Berichten ist fÃ¼r die Zeit in und nach dem Austritt aus D.___ im Juli 2004 von einer auch aus somatischen GrÃ¼nden reduzierten ArbeitsfÃ¤higkeit von sechs Stunden pro Tag fÃ¼r leidensangepasste TÃ¤tigkeiten auszugehen.</w:t>
      </w:r>
    </w:p>
    <w:p>
      <w:r>
        <w:rPr>
          <w:b/>
        </w:rPr>
        <w:t>E. 6</w:t>
      </w:r>
    </w:p>
    <w:p>
      <w:r>
        <w:t>6.1Â Â Â Â  FÃ¼r den Einkommensvergleich sind die VerhÃ¤ltnisse im Zeitpunkt des (hypothetischen) Beginns des Rentenanspruchs massgebend, wobei Validen- und Invalideneinkommen auf zeitidentischer Grundlage zu erheben und allfÃ¤llige rentenwirksame Ãnderungen der Vergleichseinkommen bis zum VerfÃ¼gungserlass zu berÃ¼cksichtigen sind (BGE 129 V 223 f. Erw. 4.2 in fine, 128 V 174, Urteil des EidgenÃ¶ssischen Versicherungsgerichtes in Sachen F. vom 26. Mai 2003, I 156/02). Massgeblich sind damit die VerhÃ¤ltnisse im Jahr 1999. Da fÃ¼r die Zeit in und nach D.___ neu von einer EinschrÃ¤nkung der ArbeitsfÃ¤higkeit bei der AusÃ¼bung leidensangepasster TÃ¤tigkeiten auszugehen ist und der Taggeldanspruch am 22. Juli 2004 endigte (Urk. 15/67/1), ist auch fÃ¼r das Jahr 2004 ein Einkommensvergleich vorzunehmen.</w:t>
      </w:r>
    </w:p>
    <w:p>
      <w:r>
        <w:t>6.2Â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Erw. 4.3.1 S. 224 mit Hinweisen).</w:t>
      </w:r>
    </w:p>
    <w:p>
      <w:r>
        <w:t>Â Â Â Â Â Â Â Â  Nach seiner Ausbildung zum MÃ¶belschreiner arbeitete der Versicherte vorÃ¼bergehend als Aussendienstmitarbeiter einer Versicherung sowie in verschiedenen Bereichen der Holzbearbeitung (Urk. 15/45/2, 15/6/3). Die Beschwerdegegnerin ging gemÃ¤ss ihren Angaben bei der Bestimmung des Valideneinkommens von Fr. 63'103.79 fÃ¼r das Jahr 2005 (Urk. 15/129) von der letzten lÃ¤ngeren ErwerbstÃ¤tigkeit des Versicherten als Zimmermann im Jahr 1991 aus beziehungsweise berÃ¼cksichtigte den bei der Arbeitslosenversicherung im Jahr 1992 versicherten Verdienst von monatlich Fr. 4'100.-, welchen sie versehentlich mit 13 anstatt mit 12 multiplizierte (Urk. 15/45/5, 15/4/1, 15/85/1, 15/129). Bei der R.___ verdiente der Versicherte im Jahr 1990 Fr. 48'291.- und von Januar bis Oktober 1991 Fr. 41'091.-, hochgerechnet auf das Jahr Fr. 49'309.20 (Urk. 15/6/2-3, 15/2/12). Angepasst an die seither eingetretene Nominallohnentwicklung resultierte fÃ¼r das Jahr 1999 ein Verdienst aus dieser TÃ¤tigkeit als Zimmermann von Fr. 53'488.- und fÃ¼r das Jahr 2004 von Fr. 57'845.15 (Fr. 49'309.40 angepasst an die Nominallohnentwicklung seit 1992 von 2,6 %, 1,5 %, 1,3 %, 1,3 %, 0,5 %, 0,7 %, 0,3 % [1999], 1,3 %, 2,5 %, 1,8 % 1,4 % und 0,9 % [2004]; Die Volkswirtschaft 3/97, 1/2002, 1/2/2005, Tabelle B10.2, je S. 27, S. 93 oder S. 102). Im IK-Auszug sind zusÃ¤tzliche Einkommen von Fr. 1'811.- fÃ¼r das Jahr 1990 und von Fr. 8'842.- (Januar bis Dezember) fÃ¼r das Jahr 1991 aus NebenerwerbstÃ¤tigkeiten verzeichnet (Urk. 15/6/2-3). Da die berufliche TÃ¤tigkeit als Zimmermann aus den Jahren 1989 bis 1991 bereits weit zurÃ¼ckliegt und die Anstellung aus invaliditÃ¤tsfremden GrÃ¼nden aufgelÃ¶st wurde (vgl. Urteile des Bundesgerichts in Sachen G. vom 28. Januar 2008, 8C_72/2007, Erw. 2.2, in Sachen S. vom 15. MÃ¤rz 2007, I 197/06, Erw. 3.3.2, und des EidgenÃ¶ssischen Versicherungsgerichts in Sachen V. vom 29. Juli 2005, I 234/05, Erw. 3), ist das Valideneinkommen vielmehr anhand von statistischen Werten festzusetzen.</w:t>
      </w:r>
    </w:p>
    <w:p>
      <w:r>
        <w:t>Â Â Â Â Â Â Â Â  Der BeschwerdefÃ¼hrer lÃ¤sst geltend machen, es sei von einem Valideneinkommen im Bereich von Fr. 84'000.- auszugehen und nimmt dafÃ¼r auf den Durchschnittslohn des obersten, oberen und mittleren Kaders Bezug, den MÃ¤nner im Jahr 2006 im Bereich "Be- und Verarbeitung von Holz" erzielt hatten (vgl. Bundesamt fÃ¼r Statistik, Die Schweizerische Lohnstrukturherhebung [LSE] 2006, Tabelle TA_1b; Urk. 33/1), sowie auf den Lohn eines Hauswartes I (selbstÃ¤ndige Hauswartfunktion in komplexeren Objekt) gemÃ¤ss den Richtlinien zur EntlÃ¶hnung von Hauswarten des Jahres 2002 (vgl. Urk. 32 S. 5 f., Urk. 33/2). Der Schluss, dass der Versicherte im Gesundheitsfall eine mittlere bis hÃ¶here Kaderposition erreicht hÃ¤tte beziehungsweise Vorgesetzter einer grÃ¶sseren Zahl von Angestellten gewesen wÃ¤re und in der Holzbearbeitung oder als Hauswart ein von ihm erwÃ¤hntes Jahreseinkommen im Bereich von Fr. 84'000.- hÃ¤tte erzielen kÃ¶nnen, lassen weder der berufliche Werdegang noch seine persÃ¶nlichen Voraussetzungen zu. Die Ãrzte der G.___ fÃ¼hrten etwa aus, dass die PersÃ¶nlichkeit des Versicherten verhindere, dass er seine insbesondere auch sozialen FÃ¤higkeiten voll entfalten kÃ¶nne (vgl. Urk. 15/45/2, 15/109/5, 15/11/3; Urk. 32 S. 5, 33/1 Tabelle TA1_b, und 33/2 S. 3). Bei der InvaliditÃ¤tsbemessung mittels TabellenlÃ¶hne sind zudem rechtsprechungsgemÃ¤ss nicht regionale, sondern gesamtschweizerische Zahlen zu benutzen (vgl. Urk. 32 S. 6; Urteil des Bundesgerichts in Sachen F. vom 2. Dezember 2008, 8C_294/2008, Erw. 6.4.3). Die Annahme eines Valideneinkommens im Bereich von Fr. 84'000.- ist damit nicht gerechtfertigt.</w:t>
      </w:r>
    </w:p>
    <w:p>
      <w:r>
        <w:t>Â Â Â Â Â Â Â Â  Der Vergleich mit den statistischen Werten zeigt, dass das in den Jahren 1990 und 1991 erzielte und auf die Jahre 1999 und 2004 hochgerechnete Einkommen als Zimmermann von Fr. 53'488.- und Fr. 57'845.15 unter dem Bereich lag, was MÃ¤nner im Anforderungsniveau 3 (Berufs- und Fachkenntnisse vorausgesetzt) im Segment "Be- und Verarbeitung von Holz" in den Jahren 1999 und 2004 durchschnittlich verdienten. GemÃ¤ss der LSE 1998 (Tabelle TA1, S. 25) betrug das Einkommen dieses Anforderungsniveaus und Wirtschaftszweigs Fr. 4'767.-. Angepasst an die durchschnittliche wÃ¶chentliche Arbeitszeit von 41,9 Stunden (Die Volkswirtschaft 6/2006, Tabelle B9.2, S. 86) und die Lohnentwicklung von 0,3 % resultiert fÃ¼r das Jahr 1999 ein Einkommen von Fr. 60'101.-. Im Jahr 2004 betrug das durchschnittliche Einkommen der MÃ¤nner dieses Anforderungsniveaus und Segments Fr. 5'159.- (LSE 2004, Tabelle TA1, S. 53). Angepasst an die durchschnittliche wÃ¶chentliche Arbeitszeit von 41,6 Stunden resultiert ein Einkommen von Fr. 64'384.30 (Die Volkswirtschaft 10/2009, Tabelle B9.2, S. 90). Auch die D.___ ermittelte sodann fÃ¼r eine vollzeitige TÃ¤tigkeit als Schreiner beziehungsweise Schreiner/Ausbildner ein entsprechendes Einkommen fÃ¼r das Jahr 2004 zwischen Fr. 54'600.-/Fr. 57'200.- und Fr. 65'000.- (Urk. 15/62/7, 15/81/2). Aufgrund der Ausbildung des Versicherten und der im Verlauf erzielten Einkommen (vgl. Urk. 15/6/3-5) ist fÃ¼r das Valideneinkommen auf das Anforderungsniveau 3 im Bereich "Be- und Verarbeitung von Holz" abzustellen. Das Valideneinkommen des Jahres 1999 betrÃ¤gt Fr. 60'101.- und dasjenige des Jahres 2004 Fr. 64'384.30.</w:t>
      </w:r>
    </w:p>
    <w:p>
      <w:r>
        <w:t>6.3Â Â Â Â  Beim Invalideneinkommen ist die Beschwerdegegnerin vom Durchschnittslohn der MÃ¤nner bei der AusÃ¼bung von einfachen und repetitiven TÃ¤tigkeiten (Anforderungsniveau 4) ausgegangen (Urk. 15/129; vgl. Urteil des Bundesgerichts in Sachen L. vom 31. Juli 2001, I 111/01, Erw. 3b). Dies ist nicht zu beanstanden, kann der Versicherte doch seine beruflichen Kenntnisse als Schreiner aufgrund seiner kÃ¶rperlichen EinschrÃ¤nkungen nicht mehr direkt verwerten (vgl. Urteil des EidgenÃ¶ssischen Versicherungsgerichts in Sachen C. vom 13. Juni 2006, U 86/06, Erw. 3.2; Urk. 15/126/48). Die TÃ¤tigkeit als Hauswart, wofÃ¼r der Versicherte ebenfalls ausgebildet ist, kann er ebenfalls nur beschrÃ¤nkt ausÃ¼ben (vgl. Urk. 15/38/19, 15/126/48).</w:t>
      </w:r>
    </w:p>
    <w:p>
      <w:r>
        <w:t>Â Â Â Â Â Â Â Â  Im Jahr 1998 verdienten MÃ¤nner im Anforderungsniveau 4 (einfache und repetitive TÃ¤tigkeiten) durchschnittlich Fr. 4'268.- (LSE 1998, Tabelle TA1, S. 25). Unter Umrechnung auf die betriebsÃ¼bliche wÃ¶chentliche Arbeitszeit von 41,9 Stunden und unter Anpassung an die Nominallohnentwicklung von 0,3 % betrÃ¤gt das in diesen TÃ¤tigkeiten im Jahr 1999 durchschnittlich erzielbare Einkommen Fr. 53'809.70. Im Jahr 2004 betrug das entsprechende Einkommen bei einer betriebsÃ¼blichen wÃ¶chentlichen Arbeitszeit von 41,6 Stunden Fr. 57'258.25 (LSE 2004, Tabelle TA1, S. 53).</w:t>
      </w:r>
    </w:p>
    <w:p>
      <w:r>
        <w:t>Â Â Â Â Â Â Â Â  FÃ¼r die Zeit ab Juli 1999 resultiert damit, da keine zusÃ¤tzliche zeitliche EinschrÃ¤nkung der ArbeitsfÃ¤higkeit bestand, selbst bei Vornahme eines maximalen Abzugs von 25 % beim Invalideneinkommen kein rentenbegrÃ¼ndender InvaliditÃ¤tsgrad (Fr. 60'101.- im VerhÃ¤ltnis zu Fr. 53'809.70 beziehungsweise zu Fr. 40'357.30).</w:t>
      </w:r>
    </w:p>
    <w:p>
      <w:r>
        <w:t>Â Â Â Â Â Â Â Â  FÃ¼r die Zeit nach Ende des Taggeldbezugs am 22. Juli 2004 und aufgrund der Annahme einer zu diesem Zeitpunkt gegebenen reduzierten ArbeitsfÃ¤higkeit von 70 % ist von einem Invalideneinkommen von Fr. 40'080.80 (70 % von Fr. 57'258.25) auszugehen. Der BeschwerdefÃ¼hrer ist bei der AusÃ¼bung von leichten bis mittelschweren TÃ¤tigkeiten insoweit weiter eingeschrÃ¤nkt, als dabei verschiedene Haltungen vermieden werden sollen (Urk. 15/126/48). Im Weiteren kann der Versicherte nur noch Teilzeit arbeiten, was sich bei MÃ¤nnern im Anforderungsniveau 4 ebenfalls lohnmindernd auswirkt (vgl. Urteil des EidgenÃ¶ssischen Versicherungsgerichts in Sachen IV-Stelle des Kantons ZÃ¼rich gegen N. vom 25. Juli 2005, I 174/05, Erw. 2.5; LSE 2004, Tabelle T6, S. 25). Damit rechtfertigt sich ein Abzug von maximal 15 % vom Tabellenlohn und es resultiert ein Invalideneinkommen von Fr. 34'068.70 (Fr. 40'080.80 abzÃ¼glich 15 %). Der Vergleich des Valideneinkommens von Fr. 64'384.30 mit dem Invalideneinkommen von Fr. 34'068.70 fÃ¼hrt zu einem InvaliditÃ¤tsgrad von 47 %. Damit besteht ab dem 1. Juli 2004 (vgl. Art. 29 Abs. 2 IVG) Anspruch auf eine Viertelsrente. Die Beschwerde ist damit teilweise gutzuheissen.</w:t>
      </w:r>
    </w:p>
    <w:p>
      <w:r>
        <w:rPr>
          <w:b/>
        </w:rPr>
        <w:t>E. 7</w:t>
      </w:r>
    </w:p>
    <w:p>
      <w:r>
        <w:t>7.1Â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auf Fr. 800.- anzusetzen. Entsprechend dem Ausgang des Verfahrens sind sie der IV-Stelle aufzuerlegen.</w:t>
      </w:r>
    </w:p>
    <w:p>
      <w:r>
        <w:t>7.2Â Â Â Â  Ist das Quantitative einer Leistung streitig, rechtfertigt eine "Ãberklagung" eine Reduktion der ParteientschÃ¤digung nur, wenn das ziffernmÃ¤ssig bestimmte Rechtsbegehren den Prozessaufwand beeinflusst hat (Urteil des Bundesgerichts in Sachen W.Â  vom 1. Februar 2008, 8C_471/2007, Erw. 3.2). Dies ist vorliegend nicht der Fall, weshalb dem unentgeltlichen Rechtsvertreter des BeschwerdefÃ¼hrers eine ungekÃ¼rzte ProzessentschÃ¤digung zuzusprechen ist.</w:t>
      </w:r>
    </w:p>
    <w:p>
      <w:r>
        <w:t>Â Â Â Â Â Â Â Â  Der Rechtsvertreter liess fÃ¼r die Streitsache mit Kostennote vom 19. November 2009 einen Gesamtaufwand von 24 Stunden 50 Minuten und Barauslagen von Fr. 1'080.80 geltend machen (Urk. 39, 40), woraus eine EntschÃ¤digung von Fr. 6'506.35 (24,83 Stunden x Fr. 200.- zuzÃ¼glich Barauslagen von Fr. 1'080.80 zuzÃ¼glich Mehrwertsteuer von 7,6 %) resultiert. Der geltend gemachte Aufwand ist angesichts dessen, dass der Rechtsvertreter fÃ¼r das Beschwerdeverfahren neu mit der Vertretung beauftragt wurde und zusÃ¤tzlich die Frage der Fristwiederherstellung zu prÃ¼fen war, der Sache angemessen.</w:t>
      </w:r>
    </w:p>
    <w:p>
      <w:r>
        <w:t>Das Gericht erkennt:</w:t>
      </w:r>
    </w:p>
    <w:p>
      <w:r>
        <w:t>1.Â Â Â Â Â Â Â Â  In teilweiser Gutheissung der Beschwerde wird die VerfÃ¼gung der Sozialversicherungsanstalt des Kantons ZÃ¼rich, IV-Stelle, vom 28. September 2007 aufgehoben, und es wird festgestellt, dass der BeschwerdefÃ¼hrer ab dem 1. Juli 2004 Anspruch auf eine Viertelsrente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unentgeltlichen Rechtsvertreter des BeschwerdefÃ¼hrers, Rechtsanwalt Heinz Birchler, ZÃ¼rich, eine ProzessentschÃ¤digung von Fr. 6'506.35 (inkl. Barauslagen und MWSt) zu bezahlen.</w:t>
      </w:r>
    </w:p>
    <w:p>
      <w:r>
        <w:t>4.Â Â Â Â Â Â Â Â  Zustellung gegen Empfangsschein an:</w:t>
      </w:r>
    </w:p>
    <w:p>
      <w:r>
        <w:t>- Rechtsanwalt Heinz Birchler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