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IV.2008.00194 vom 9. November 2009</w:t>
      </w:r>
    </w:p>
    <w:p>
      <w:r>
        <w:t>ZH Sozialversicherungsgericht, 2009-11-09, DE</w:t>
      </w:r>
    </w:p>
    <w:p>
      <w:r>
        <w:rPr>
          <w:b/>
        </w:rPr>
        <w:t xml:space="preserve">Quelle: </w:t>
      </w:r>
      <w:r>
        <w:t>https://mcp.opencaselaw.ch/entscheid/zh_sozialversicherungsgericht_IV.2008.00194</w:t>
      </w:r>
    </w:p>
    <w:p>
      <w:r>
        <w:t>FR: ZH_SOZIALVERSICHERUNGSGERICHT IV.2008.00194 du 9 novembre 2009</w:t>
      </w:r>
    </w:p>
    <w:p>
      <w:r>
        <w:t>IT: ZH_SOZIALVERSICHERUNGSGERICHT IV.2008.00194 del 9 novembre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sich der massgebende Sachverhalt vor Ende 2007 verwirklicht hat,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Die massgebenden rechtlichen Bestimmungen, insbesondere betreffend den Rentenanspruch (Art. 28 IVG), die InvaliditÃ¤tsbemessung (Art. 16 ATSG) und die ModalitÃ¤ten der Rentenanpassung (Art. 88a Abs. 2 IVV), sind im angefochtenen Entscheid zutreffend wiedergegeben (Urk. 2/1 VerfÃ¼gungsteil 2 S. 1). Darauf kann verwiesen werden.</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davon aus, dass der BeschwerdefÃ¼hrer nach Ablauf des Wartejahres ab Dezember 2005 ohne gesundheitliche BeeintrÃ¤chtigung ein Jahreseinkommen von Fr. 70'050.-- erzielt hÃ¤tte. Aufgrund der gesundheitlichen EinschrÃ¤nkungen bestehe eine Rest-ArbeitsfÃ¤higkeit von 50 % mit vermehrten Pausen, was die Erzielung eines Einkommens vom Fr. 23'363.-- ermÃ¶gliche. Damit resultiere ein InvaliditÃ¤tsgrad von 67 %. Die durchschnittliche ArbeitsunfÃ¤higkeit in den zwÃ¶lf dem Zeitpunkt des mÃ¶glichen Rentenbeginns vorangegangenen Monaten habe 57 % betragen, weshalb wÃ¤hrend drei Monaten vorerst Anspruch auf eine halbe und ab MÃ¤rz 2007 sodann Anspruch auf eine Dreiviertelsrente bestehe (Urk. 2/1 VerfÃ¼gungsteil 2 S. 2).</w:t>
      </w:r>
    </w:p>
    <w:p>
      <w:r>
        <w:t>2.2Â Â Â Â  Der BeschwerdefÃ¼hrer machte geltend, die Beschwerdegegnerin habe zu Unrecht auf ein im Juni 2007 erstelltes polydisziplinÃ¤res Gutachten abgestellt (Urk. 1 S. 4 Ziff. 1.4). Die Beurteilung durch die langjÃ¤hrig behandelnden Ãrzte habe gegenÃ¼ber dem Gutachten einen erhÃ¶hten Beweiswert (Urk. 1 S. 4 Ziff. 2.1). Aus der Rechtsprechung gemÃ¤ss BGE 130 V 352 ergebe sich vorliegend die Unzumutbarkeit der willentlichen Ãberwindung der Hindernisse, welche der Arbeitsaufnahme entgegenstÃ¼nden (Urk. 1 S. 5 Ziff. 2.2). Beim Invalideneinkommen sei ein Leidensabzug von 25 % vorzunehmen (Urk. 1 S. 6 Ziff. 2.3).</w:t>
      </w:r>
    </w:p>
    <w:p>
      <w:r>
        <w:t>2.3Â Â Â Â  Strittig und zu prÃ¼fen ist somit, auf welche der vorhandenen Ã¤rztlichen Beurteilungen abzustellen ist und wie es sich mit der verbleibenden ArbeitsfÃ¤higkeit und dem InvaliditÃ¤tsgrad verhÃ¤lt.</w:t>
      </w:r>
    </w:p>
    <w:p>
      <w:r>
        <w:rPr>
          <w:b/>
        </w:rPr>
        <w:t>E. 3</w:t>
      </w:r>
    </w:p>
    <w:p>
      <w:r>
        <w:t>3.1Â Â Â Â  Der BeschwerdefÃ¼hrer zog sich am 23. Dezember 2004 bei einer Auffahrkollision eine Distorsion der HalswirbelsÃ¤ule zu (vgl. Urk. 9/15/85 = Urk. 14/M2).</w:t>
      </w:r>
    </w:p>
    <w:p>
      <w:r>
        <w:t>Â Â Â Â Â Â Â Â Â  Der ihn behandelnde Dr. med. A.___, Innere Medizin FMH, attestierte in seinem Bericht vom 17. Februar 2005 eine ArbeitsunfÃ¤higkeit von 100 % ab dem Unfalltag und eine solche von 50 % ab 9. Februar 2005 (Urk. 9/15/85 Ziff. 8-9). In seinem Bericht vom 2. Mai 2005 (Urk. 9/15/83 = Urk. 14/M4) fÃ¼hrte er aus, vom 28. Februar bis 13. MÃ¤rz 2005 habe keine ArbeitsunfÃ¤higkeit bestanden; seit 14. MÃ¤rz 2005 betrage diese bis auf weiteres 50 % (Ziff. 4a-b). Dr. med. B.___, FMH Neurologie, untersuchte den BeschwerdefÃ¼hrer am 8. Juni 2005 und berichtete am 14. Juni 2005 (Urk. 9/15/79-80 = Urk. 14/M5), es zeigten sich noch residuelle Beschwerden im Bereich der Nacken-/Schulter- und RÃ¼ckenmuskulatur (S. 2 Mitte).</w:t>
      </w:r>
    </w:p>
    <w:p>
      <w:r>
        <w:t>Â Â Â Â Â Â Â Â Â  Am 19. September 2005 erstatteten die Ãrzte des Medizinischen Zentrums C.___ (C.___) ein Gutachten im Auftrag des Unfallversicherers (Urk. 9/13/12-29 = Urk. 9/15/52-77 = Urk. 14/M6). Dieses basierte auf Untersuchungen vom 22. und 24. August 2005 (S. 1 Mitte) und fÃ¼hrte zur Schlussfolgerung, dass der BeschwerdefÃ¼hrer in seiner angestammten TÃ¤tigkeit als Hilfskoch aus rheumatologischer Sicht aktuell unfallbedingt zu 50 % arbeitsunfÃ¤hig sei (S. 16 oben).</w:t>
      </w:r>
    </w:p>
    <w:p>
      <w:r>
        <w:t>3.2Â Â Â Â  Am 2. September 2005 zog sich der BeschwerdefÃ¼hrer bei einem weiteren Auffahrunfall wiederum eine HWS-Distorsion zu, die am Unfalltag im Spital D.___ behandelt wurde (Urk. 9/13/11; gleichen Inhalts, mit Datum vom 27. September 2005: Urk. 9/1/13 = Urk. 9/15/47 = Urk. 15/M1).</w:t>
      </w:r>
    </w:p>
    <w:p>
      <w:r>
        <w:t>Â Â Â Â Â Â Â Â Â  In Berichten vom 13. November 2005 (Urk. 9/15/42 = Urk. 15/M3/1) und 16. November 2005 (Urk. 9/15/43 = Urk. 15/M3/2) attestierte Dr. A.___ eine ArbeitsunfÃ¤higkeit von 100 % und empfahl eine psychiatrische Behandlung.</w:t>
      </w:r>
    </w:p>
    <w:p>
      <w:r>
        <w:t>3.3Â Â Â Â  Dr. med. E.___, Psychiatrie und Psychotherapie FMH, berichtete am 9. Januar 2006 Ã¼ber ihre Behandlung (Urk. 9/15/40-41 = Urk. 15/M4). Als Diagnosen nannte sie chronische starke Schmerzen im Hinterkopf-/Nackenbereich und eine AnpassungsstÃ¶rung im Sinne einer lÃ¤ngeren depressiven Reaktion gemÃ¤ss ICD-10 F 43.21 (Ziff. 4). Die ArbeitsunfÃ¤higkeit werde vom Hausarzt festgelegt (Ziff. 7).</w:t>
      </w:r>
    </w:p>
    <w:p>
      <w:r>
        <w:t>Â Â Â Â Â Â Â Â Â  Dr. med. F.___, FMH fÃ¼r Neurochirurgie, berichtete am 30. Januar 2006 (Urk. 9/15/34-35 = Urk. 9/18/10-11 = Urk. 15/M11/2 = Urk. 15/M7), am 6. Februar 2006 (Urk. 9/13/5-6 = Urk. 9/15/30-31 = Urk. 9/18/8-9 = Urk. 15/M11/1 = Urk. 15/M8) und am 1. MÃ¤rz 2006 (Urk. 9/13/7) Ã¼ber die von ihm vorgenommenen Untersuchungen.</w:t>
      </w:r>
    </w:p>
    <w:p>
      <w:r>
        <w:t>Â Â Â Â Â Â Â Â Â  Nach einem Bericht vom 1. MÃ¤rz 2006 (Urk. 9/15/36 = Urk. 15/M6) ohne Angaben zur ArbeitsfÃ¤higkeit attestierte Dr. A.___ in seinem Bericht vom 6. MÃ¤rz 2006 (Urk. 9/13/1-4) eine ArbeitsunfÃ¤higkeit von 100 % seit dem 2. September 2005 (lit. B).</w:t>
      </w:r>
    </w:p>
    <w:p>
      <w:r>
        <w:t>Â Â Â Â Â Â Â Â Â  In ihrem Bericht vom 14. April 2006 (Urk. 9/14) zuhanden der Beschwerdegegnerin nannte Dr. E.___ als psychiatrische Diagnose eine mittelgradige depressive Episode seit zirka Oktober 2005 (lit. A); die ArbeitsunfÃ¤higkeit werde vom Hausarzt festgelegt (lit. B). In ihrem Bericht, ebenfalls vom 14. April 2006, zuhanden des Unfallversicherers (Urk. 15/M10) nannte sie die gleiche Diagnose (Ziff. 4); die ArbeitsunfÃ¤higkeit betrage aus psychiatrischer Sicht 80 % (Ziff. 6).</w:t>
      </w:r>
    </w:p>
    <w:p>
      <w:r>
        <w:t>Â Â Â Â Â Â Â Â Â  In seinem Bericht vom 20. Mai 2006 (Urk. 9/18/6-7 = Urk. 15/M11) hielt Dr. A.___ den Stand am 16. Mai 2006 dahingehend fest, dass die ArbeitsunfÃ¤higkeit 100 % betrage und Schmerzen im Nacken und SchultergÃ¼rtel anhielten (S. 2 oben).</w:t>
      </w:r>
    </w:p>
    <w:p>
      <w:r>
        <w:t>3.4Â Â Â Â  Dr. med. G.___, Leitender Oberarzt WirbelsÃ¤ulen- und RÃ¼ckenmarkschirurgie, Klinik H.___ berichtete am 23. August 2006 Ã¼ber seine Untersuchungen (Urk. 9/18/4-5 = Urk. 15/M16). Er fÃ¼hrte aus, es bestÃ¼nden zwei voneinander unabhÃ¤ngige gesundheitliche Probleme, nÃ¤mlich einerseits Nackenschmerzen, die hÃ¶chstwahrscheinlich pseudoradikulÃ¤re Ausstrahlungen in den Kopf, die Schulter und den unteren RÃ¼ckenbereich verursachten (S. 2 Ziff. 1), und andererseits eine Myelopathie in den unteren ExtremitÃ¤ten, die durch eine Myelomkompression auf der HÃ¶he C5/6 ausgelÃ¶st sein kÃ¶nnte (S. 2 Ziff. 2).</w:t>
      </w:r>
    </w:p>
    <w:p>
      <w:r>
        <w:t>Â Â Â Â Â Â Â Â Â  Dr. G.___ nahm in seinem Bericht vom 23. November 2006 (Urk. 15/M15) Bezug auf die am 14. September 2006 erfolgte neurologische AbklÃ¤rung (vgl. Urk. 15/M14) und empfahl ein operatives Vorgehen (S. 1 unten).</w:t>
      </w:r>
    </w:p>
    <w:p>
      <w:r>
        <w:t>Â Â Â Â Â Â Â Â Â  Dr. A.___ attestierte am 15. Dezember 2006 (Urk. 9/18/2 = Urk. 15/M13) - wie schon am 1. September 2006 (Urk. 9/18/3 = Urk. 15/M12) - weiterhin eine ArbeitsunfÃ¤higkeit von 100 %.</w:t>
      </w:r>
    </w:p>
    <w:p>
      <w:r>
        <w:t>Â Â Â Â Â Â Â Â Â  Am 25. April 2007 (Urk. 15/M18) und am 2. Juli 2007 (Urk. 15/M23) berichteten die Ãrzte der Klinik H.___ Ã¼ber ihre Behandlung. Sie nannten als Diagnose ein chronisches zervikales Schmerzsyndrom (S. 1 Mitte).</w:t>
      </w:r>
    </w:p>
    <w:p>
      <w:r>
        <w:t>3.5Â Â Â Â  Am 15. Juni 2007 erstatteten die Ãrzte des Schweizerischen Instituts I.___ (I.___) ein Gutachten zuhanden des Unfallversicherers (Urk. 15/M19 = Urk. 9/19/2-36). Dieses stÃ¼tzte sich auf die vorhandenen Akten (S. 3 ff.) sowie am 22. August 2006 und 29. MÃ¤rz 2007 erfolgte Untersuchungen (vgl. S. 2).</w:t>
      </w:r>
    </w:p>
    <w:p>
      <w:r>
        <w:t>Â Â Â Â Â Â Â Â Â  Im Gutachten wurden folgende, hier leicht gekÃ¼rzt angefÃ¼hrte, Diagnosen gestellt (S. 19):</w:t>
      </w:r>
    </w:p>
    <w:p>
      <w:r>
        <w:t>rheumatologische Diagnosen:</w:t>
      </w:r>
    </w:p>
    <w:p>
      <w:r>
        <w:t>- chronisches cervico-cephales und cervico-spondylogenes Schmerzsyndrom</w:t>
      </w:r>
    </w:p>
    <w:p>
      <w:r>
        <w:t>- rezidivierendes Lumbovertebralsyndrom</w:t>
      </w:r>
    </w:p>
    <w:p>
      <w:r>
        <w:t>neurologische Diagnose:</w:t>
      </w:r>
    </w:p>
    <w:p>
      <w:r>
        <w:t>- chronische posttraumatische Kopfschmerzen, cervikogen ausgelÃ¶st</w:t>
      </w:r>
    </w:p>
    <w:p>
      <w:r>
        <w:t>psychiatrische Diagnose:</w:t>
      </w:r>
    </w:p>
    <w:p>
      <w:r>
        <w:t>- leicht- bis mittelgradig depressive Episode (ICD-10 F 32.01, F 32.11)</w:t>
      </w:r>
    </w:p>
    <w:p>
      <w:r>
        <w:t>Â Â Â Â Â Â Â Â Â  Bezogen auf die beiden UnfÃ¤lle bestehe aus somatischer Sicht eine ArbeitsunfÃ¤higkeit von 70 % als Hilfskoch (S. 29 Ziff. 6.1). Aus psychiatrischer Sicht bestehe eine ArbeitsunfÃ¤higkeit von 40 % fÃ¼r jedwede TÃ¤tigkeit. FÃ¼r eine den Beschwerden ideal angepasste TÃ¤tigkeit bestehe aus neurologischer, rheumatologischer und psychiatrischer Sicht eine ArbeitsunfÃ¤higkeit von 50 % (S. 30 oben). Eine ideal angepasste TÃ¤tigkeit sei wechselbelastend ohne lange Zwangshaltungen der WirbelsÃ¤ule oder TÃ¤tigkeiten auf SchulterhÃ¶he oder darÃ¼ber. Gewichtsbelastungen Ã¼ber 10 kg sollten vermieden werden. Eine vierstÃ¼ndige ArbeitstÃ¤tigkeit sollte durch jeweils zwei 30minÃ¼tige Pausen unterbrochen werden kÃ¶nnen (S. 30 Ziff. 6.2).</w:t>
      </w:r>
    </w:p>
    <w:p>
      <w:r>
        <w:t>3.6Â Â Â Â  Berichten von Ãrzten der Klinik H.___ vom 2. Juli 2007 (Urk. 15/M23), des Medizinischen Zentrums J.___ vom 21. August 2007 (Urk. 15/M20) und vom 8. Januar 2008 (Urk. 15/M24) sowie von Dr. med. K.___, Chirurgie FMH, vom 26. Februar 2008 (Urk. 15/M25) sind keine Angaben zur ArbeitsfÃ¤higkeit in leidensangepasster TÃ¤tigkeit zu entnehmen.</w:t>
      </w:r>
    </w:p>
    <w:p>
      <w:r>
        <w:t>Â Â Â Â Â Â Â Â Â  Dr. E.___ nannte in ihrem Bericht vom 27. Mai 2008 (Urk. 15/M26) als Diagnose nunmehr eine leichte depressive Episode bei chronischer Erkrankung gemÃ¤ss ICD-10 F 32.0 (Ziff. 4), ohne Angaben zur ArbeitsfÃ¤higkeit zu machen.</w:t>
      </w:r>
    </w:p>
    <w:p>
      <w:r>
        <w:t>3.7Â Â Â Â  GemÃ¤ss Feststellungsblatt fÃ¼r den Beschluss (Urk. 9/23) fÃ¼hrte Dr. med. L.___, Regionaler Ãrztlicher Dienst (RAD) der Beschwerdegegnerin, am 5. Juli 2007 aus, auf die Angaben im Gutachten zur ArbeitsfÃ¤higkeit kÃ¶nne abgestellt werden (S. 5 oben). Bei der Ermittlung des Invalideneinkommens ging die Beschwerdegegnerin in der Folge von einer ArbeitsfÃ¤higkeit von 50 % in Hilfsarbeiten sowie einem Abzug vom statistischen Tabellenlohn von 20 % aus (S. 6 Mitte).</w:t>
      </w:r>
    </w:p>
    <w:p>
      <w:r>
        <w:rPr>
          <w:b/>
        </w:rPr>
        <w:t>E. 4</w:t>
      </w:r>
    </w:p>
    <w:p>
      <w:r>
        <w:t>4.1Â Â Â Â  Vorab ist darauf hinzuweisen, dass entgegen der Annahme des BeschwerdefÃ¼hrers (Urk. 1 S. 4 Ziff. 2.1) den Berichten behandelnder Ãrzte gegenÃ¼ber einem Gutachten gerade kein hÃ¶herer Beweiswert zukommt. Vielmehr wÃ¼rdigt das Gericht die vorhandenen Beweismittel grundsÃ¤tzlich ohne RÃ¼cksicht auf ihre Herkunft (BGE 125 V 355 Erw. 3a). Immerhin trÃ¤gt es der Erfahrungstatsache Rechnung, dass HausÃ¤rzte mitunter im Hinblick auf ihre auftragsrechtliche Vertrauensstellung in ZweifelsfÃ¤llen eher zu Gunsten ihrer Patienten aussagen (BGE 125 V 353 Erw. 3b/cc), was auch fÃ¼r die Berichte behandelnder Ãrzte gilt, die eine vergleichbare Vertrauensstellung innehaben.</w:t>
      </w:r>
    </w:p>
    <w:p>
      <w:r>
        <w:t>4.2Â Â Â Â  Das I.___-Gutachten erfÃ¼llt die praxisgemÃ¤ssen Kriterien (vorstehend Erw. 1.3) vollumfÃ¤nglich. Auch der BeschwerdefÃ¼hrer hat keinerlei Anhaltspunkte namhaft gemacht, aufgrund derer das Gutachten als solches als mangelhaft erscheinen kÃ¶nnte.</w:t>
      </w:r>
    </w:p>
    <w:p>
      <w:r>
        <w:t>Â Â Â Â Â Â Â Â Â  Das I.___-Gutachten ist somit als Entscheidgrundlage geeignet.</w:t>
      </w:r>
    </w:p>
    <w:p>
      <w:r>
        <w:t>4.3Â Â Â Â  GemÃ¤ss dem I.___-Gutachten, das auf Untersuchungen im August 2006 und MÃ¤rz 2007 basierte, besteht in der angestammten TÃ¤tigkeit aus somatischer Sicht eine ArbeitsunfÃ¤higkeit von 70 %, aus psychiatrischer Sicht eine solche von 40 % fÃ¼r jedwede TÃ¤tigkeit und aus ganzheitlicher Sicht eine solche von 50 % fÃ¼r eine den Beschwerden ideal angepasste TÃ¤tigkeit (vorstehend Erw. 3.5).</w:t>
      </w:r>
    </w:p>
    <w:p>
      <w:r>
        <w:t>Â Â Â Â Â Â Â Â Â  Dem hielt der BeschwerdefÃ¼hrer die Beurteilung durch die langjÃ¤hrig behandelnden Ãrzte entgegen. Dies ist nur bedingt nachvollziehbar, Ã¤usserte sich doch der langjÃ¤hrig behandelnde Dr. A.___ stets lediglich zur ArbeitsfÃ¤higkeit in der angestammten TÃ¤tigkeit, nicht jedoch zu einer solchen in leidensangepasster TÃ¤tigkeit. Auch die vom BeschwerdefÃ¼hrer ausdrÃ¼cklich angefÃ¼hrte Angabe einer ArbeitsunfÃ¤higkeit von 80 % - die allerdings entgegen seinen AusfÃ¼hrungen nicht von Dr. med. M.___ (Urk. 1 S. 3 Ziff. 1.3), sondern im April 2006 von Dr. E.___ gemacht wurde (vgl. Urk. 12-13, Urk. 16) - vermag die gutachterliche EinschÃ¤tzung nicht in Zweifel zu ziehen. Dr. E.___ fÃ¼hrte in ihren Berichten immer wieder aus, die ArbeitsunfÃ¤higkeit werde vom Hausarzt festgelegt, und nahm nur ein einziges Mal eine eigene EinschÃ¤tzung vor. Soweit diese zurÃ¼ckhaltender ausgefallen ist als die psychiatrische Beurteilung im I.___-Gutachten, ist einerseits der Vertrauensstellung Rechnung zu tragen, welche der behandelnden Psychiaterin zweifellos zukommt, und andererseits dem Umstand, dass die Beurteilung im Gutachten jÃ¼ngeren Datums ist, womit die beiden EinschÃ¤tzungen nicht zum vorneherein als unvereinbar erscheinen. Schliesslich bezog sich auch Dr. E.___ auf die angestammte TÃ¤tigkeit, die fÃ¼r die InvaliditÃ¤tsbemessung nicht ausschlaggebend ist (und fÃ¼r welche auch im I.___-Gutachten - gesamthaft - eine EinschrÃ¤nkung von immerhin 70 % attestiert wurde), und Ã¤usserte sich nicht explizit zur ArbeitsfÃ¤higkeit in leidensangepasster TÃ¤tigkeit.</w:t>
      </w:r>
    </w:p>
    <w:p>
      <w:r>
        <w:t>Â Â Â Â Â Â Â Â Â  Die EinwÃ¤nde des BeschwerdefÃ¼hrers erweisen sich damit als nicht stichhaltig, so dass der medizinische Sachverhalt als dahingehend erstellt zu erachten ist, dass in leidensangepasster TÃ¤tigkeit eine ArbeitsfÃ¤higkeit von 50 % besteht.</w:t>
      </w:r>
    </w:p>
    <w:p>
      <w:r>
        <w:t>4.4Â Â Â Â  Zum Valideneinkommen, welches die Beschwerdegegnerin mit Fr. 70'050.-eingesetzt hat, hat sich der BeschwerdefÃ¼hrer nicht geÃ¤ussert. Nach Lage der Akten (vgl. Urk. 9/7-8, Urk. 9/12) ist dies denn auch nicht zu beanstanden, so dass vom genannten Betrag auszugehen ist.</w:t>
      </w:r>
    </w:p>
    <w:p>
      <w:r>
        <w:t>4.5Â Â Â Â  Zur Bestimmung des Invalideneinkommens hat die Beschwerdegegnerin auf TabellenlÃ¶hne abgestellt, was zu Recht unbeanstandet geblieben ist.</w:t>
      </w:r>
    </w:p>
    <w:p>
      <w:r>
        <w:t>Â Â Â Â Â Â Â Â Â  Vom so ermittelten Betrag von Fr. 29'204.-- hat sie einen Abzug von 20 % (Fr. 5'841.--) vorgenommen und das Invalideneinkommen mit Fr. 23'363.-- eingesetzt, womit ein InvaliditÃ¤tsgrad von 67 % resultierte.</w:t>
      </w:r>
    </w:p>
    <w:p>
      <w:r>
        <w:t>Der BeschwerdefÃ¼hrer beantragt demgegenÃ¼ber einen Abzug von 25 % (Urk. 1 S. 6 Ziff. 2.3). WÃ¼rde ihm gefolgt, wÃ¼rde der Abzug Fr. 7'301.-- und das Invalideneinkommen Fr. 21'903.-- betragen. Im Vergleich zum Valideneinkommen von Fr. 70'050.-- ergÃ¤be sich eine Einkommenseinbusse von Fr. 48'147.-- und damit ein InvaliditÃ¤tsgrad von (aufgerundet) 69 %.</w:t>
      </w:r>
    </w:p>
    <w:p>
      <w:r>
        <w:t>Eine ErhÃ¶hung des Abzugs von 20 % auf 25 % bliebe somit ohne Einfluss auf den resultierenden Rentenanspruch, so dass sich weitere AusfÃ¼hrungen erÃ¼brigen.</w:t>
      </w:r>
    </w:p>
    <w:p>
      <w:r>
        <w:t>4.6Â Â Â Â  Die Beschwerdegegnerin hat in Anwendung von Art. 29 Abs. 1 lit. b IVG fÃ¼r die Monate Dezember 2005 bis Februar 2006 lediglich eine halbe Rente zugesprochen. Auch dazu hat sich der BeschwerdefÃ¼hrer nicht geÃ¤ussert; die von der Beschwerdegegnerin vorgenommene, das Wartejahr betreffende Berechnung (vgl. Urk. 9/23/6) erweist sich denn auch als korrekt und gibt zu keinen Beanstandungen Anlass.</w:t>
      </w:r>
    </w:p>
    <w:p>
      <w:r>
        <w:t>4.7Â Â Â Â  Zusammenfassend bleibt festzuhalten, dass die angefochtene VerfÃ¼gung in allen Aspekten zutreffend ist und die dagegen angefÃ¼hrten EinwÃ¤nde nicht stichhaltig sind.</w:t>
      </w:r>
    </w:p>
    <w:p>
      <w:r>
        <w:t>Â Â Â Â Â Â Â Â Â  Dementsprechend ist sie zu bestÃ¤tigen und die dagegen erhobene Beschwerde abzuweisen.</w:t>
      </w:r>
    </w:p>
    <w:p>
      <w:r>
        <w:t>5.Â Â Â Â Â Â  Die Verfahrenskosten gemÃ¤ss Art. 69 Abs. 1 bis IVG sind ermessensweise auf Fr. 700.-- festzusetzen und ausgangsgemÃ¤ss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Bernhard Zollinger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