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IV.2008.00191 vom 6. Oktober 2009</w:t>
      </w:r>
    </w:p>
    <w:p>
      <w:r>
        <w:t>ZH Sozialversicherungsgericht, 2009-10-06, DE</w:t>
      </w:r>
    </w:p>
    <w:p>
      <w:r>
        <w:rPr>
          <w:b/>
        </w:rPr>
        <w:t xml:space="preserve">Quelle: </w:t>
      </w:r>
      <w:r>
        <w:t>https://mcp.opencaselaw.ch/entscheid/zh_sozialversicherungsgericht_IV.2008.00191</w:t>
      </w:r>
    </w:p>
    <w:p>
      <w:r>
        <w:t>FR: ZH_SOZIALVERSICHERUNGSGERICHT IV.2008.00191 du 6 octobre 2009</w:t>
      </w:r>
    </w:p>
    <w:p>
      <w:r>
        <w:t>IT: ZH_SOZIALVERSICHERUNGSGERICHT IV.2008.00191 del 6 ottobre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14. Januar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rPr>
          <w:b/>
        </w:rPr>
        <w:t>E. 1.2</w:t>
      </w:r>
    </w:p>
    <w:p>
      <w:r>
        <w:t>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beziehungsweise ab der 5. IV-Revision Art. 7 Abs. 1 ATSG, in deren Rahmen Art. 7 ATSG durch einen zweiten Absatz ergÃ¤nzt wurde, gemÃ¤ss welchem fÃ¼r die Beurteilung des Vorliegens einer ErwerbsunfÃ¤higkeit ausschliesslich die Folgen der gesundheitlichen BeeintrÃ¤chtigung zu berÃ¼cksichtigen sind und eine ErwerbsunfÃ¤higkeit zudem nur vorliegt, wenn sie aus objektiver Sicht nicht Ã¼berwindbar ist.).</w:t>
      </w:r>
    </w:p>
    <w:p>
      <w:r>
        <w:rPr>
          <w:b/>
        </w:rPr>
        <w:t>E. 1.3</w:t>
      </w:r>
    </w:p>
    <w:p>
      <w:r>
        <w:t>Â Â Â Â Bei erwerbstÃ¤tigen Versicherten ist der InvaliditÃ¤tsgrad gemÃ¤ss Art. 16 ATSG (bis 31. Dezember 2007 in Verbindung mit Art. 28 Abs. 2 IVG und seit 1. Januar 2008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GemÃ¤ss Art. 28 Abs. 1 IVG in der bis zum 31. Dezember 2007 gÃ¼ltig gewesenen Fassung beziehungsweise Art. 28 Abs. 2 IVG in der Fassung gÃ¼ltig ab 1. Januar 2008 haben Versicherte Anspruch auf eine ganze Rente, wenn sie mindestens zu 70 Prozent, auf eine Dreiviertelsrente, wenn sie mindestens zu 60 Prozent invalid, auf eine halbe Rente, wenn sie mindestens zu 50 Prozent, oder auf eine Viertelsrente, wenn sie mindestens zu 40 Prozent invalid sind.</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rPr>
          <w:b/>
        </w:rPr>
        <w:t>E. 2</w:t>
      </w:r>
    </w:p>
    <w:p>
      <w:r>
        <w:t>/</w:t>
      </w:r>
    </w:p>
    <w:p>
      <w:r>
        <w:rPr>
          <w:b/>
        </w:rPr>
        <w:t>E. 2.3</w:t>
      </w:r>
    </w:p>
    <w:p>
      <w:r>
        <w:t>2.3.1Â Â Â Â Â Â Â Â  AnlÃ¤sslich des aktuellen Revisionsverfahrens berichtete Dr. B.___ der IV-Stelle am 10. Oktober 2006, er habe die Praxis von Dr. D.___ erst am 1. April 2006 Ã¼bernommen. Er habe den BeschwerdefÃ¼hrer seither nie gesehen. Der Blick in die Akten von Dr. D.___ zeige aber eine unverÃ¤nderte Situation. Falls Zweifel daran bestÃ¼nden, bitte er um die Beauftragung eines Gutachtens (Urk. 8/155).</w:t>
      </w:r>
    </w:p>
    <w:p>
      <w:r>
        <w:t>2.3.2Â Â  Dr. C.___ hielt in seinem Gutachten vom 19. Februar 2007 als Diagnosen (1) einen Status nach Meisselfraktur des RadiuskÃ¶pfchens rechts, (2) eine geringfÃ¼gige EinschrÃ¤nkung der Pro-/Supination mit geringen Restbeschwerden, (3) einen Status nach arthroskopischer Meniskusteilresektion rechts, (4) eine diskretestens beginnende mediale Gonarthrose beidseits und (5) anamnestisch eine rezidivierende Lumbalgie bei leichter Skoliose fest. In psychiatrischer Hinsicht fÃ¼hrte er einen Status nach leichtgradiger PanikstÃ¶rung an. Bei der Befragung habe der BeschwerdefÃ¼hrer Ã¼ber seit Jahre gleich bleibende Schmerzen im Bereich der rechten Hand, des rechten Kniegelenks sowie im RÃ¼cken geklagt, allerdings ohne Medikamentenbedarf und ohne BedÃ¼rfnis nach Therapie. Gerade kÃ¼rzlich habe der BeschwerdefÃ¼hrer seine Mutter in SÃ¼ditalien besucht. Diese Autofahrt hin und zurÃ¼ck sei problemlos mÃ¶glich gewesen. Der BeschwerdefÃ¼hrer befinde sich bei leichten Beschwerden im linken Kniegelenk mit etwas vorderem Kniekompartimentssyndrom in sehr gutem Allgemein- und ErnÃ¤hrungszustand. Daneben bestehe am rechten Ellenbogen bei reizlos verheilter Narbe eine diskrete EinschrÃ¤nkung der Pro- und Supination von je etwa 15 Grad. Im Bereich der LendenwirbelsÃ¤ule werde ein chronisch rezidivierender Schmerz mit leicht endphasig eingeschrÃ¤nkter Beweglichkeit angegeben. Die frisch durchgefÃ¼hrten NativrÃ¶ntgenbilder zeigten eine leichte rechtskonvexe Skoliose bei sonst vollstÃ¤ndig unauffÃ¤lligen VerhÃ¤ltnissen. An den Kniegelenken bestehe beidseits eine geringe mediale GelenkspaltverschmÃ¤lerung bei sonst unauffÃ¤lligen VerhÃ¤ltnissen. Beide HÃ¤nde zeigten insgesamt vollstÃ¤ndig unauffÃ¤llige VerhÃ¤ltnisse. In der angestammten TÃ¤tigkeit als Hallenwart bestehe aufgrund der erlittenen Meisselverletzung am rechten Ellenbogen sowie der Beschwerden im Knie und in der rechten Hand eine EinschrÃ¤nkung der ArbeitsfÃ¤higkeit. Die ArbeitsunfÃ¤higkeit in der angestammten TÃ¤tigkeit betrage seit dem Jahre 1991 66</w:t>
      </w:r>
    </w:p>
    <w:p>
      <w:r>
        <w:rPr>
          <w:b/>
        </w:rPr>
        <w:t>E. 3</w:t>
      </w:r>
    </w:p>
    <w:p>
      <w:r>
        <w:t>3.1Â Â Â Â  Die IV-Stelle hat fÃ¼r ihren Entscheid im Wesentlichen auf das Gutachten von Dr. C.___ abgestellt (Feststellungsblatt, Urk. 8/178). Der BeschwerdefÃ¼hrer macht geltend, Dr. C.___ sei nicht unabhÃ¤ngig, da er Vertrauensarzt der Beschwerdegegnerin sei.</w:t>
      </w:r>
    </w:p>
    <w:p>
      <w:r>
        <w:t>3.1.1Â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109 Erw. 7.1, 120 V 364 Erw. 3).</w:t>
      </w:r>
    </w:p>
    <w:p>
      <w:r>
        <w:t>3.1.2Â Â  Dr. C.___ verfasst unbestrittenermassen gelegentlich Gutachten fÃ¼r die Beschwerdegegnerin (Urk. 7). Er ist jedoch kein Vertrauensarzt der Beschwerdegegnerin. Dieses Institut kennt die Invalidenversicherung nicht. Alleine aus der Tatsache, dass Dr. C.___ gelegentlich Gutachten fÃ¼r die Beschwerdegegnerin verfasst, kann nicht geschlossen werden, er sei befangen. Es ist nÃ¤mlich unvermeidbar und nicht zu beanstanden, dass die Beschwerdegegnerin denselben SachverstÃ¤ndigen in verschiedenen Verfahren beizieht. Es liegen daher keine objektiven UmstÃ¤nde vor, welche den Anschein der Befangenheit von Dr. C.___ begrÃ¼nden wÃ¼rden.</w:t>
      </w:r>
    </w:p>
    <w:p>
      <w:r>
        <w:t>3.2Â Â Â Â  Das Gutachten von Dr. C.___ ist umfassend und sowohl die geklagten Beschwerden als auch die medizinische Aktenlage sind berÃ¼cksichtigt. Der Gutachter untersuchte den BeschwerdefÃ¼hrer selber, lieferte eine eigene EinschÃ¤tzung der Situation und beantwortete in nachvollziehbarer Weise die Fragen der IV-Stelle. Das Gutachten setzt sich auch mit den frÃ¼heren Beurteilungen auseinander und erfÃ¼llt somit sÃ¤mtliche Kriterien, denen ein beweistaugliches Gutachten zu genÃ¼gen hat. Es ist eine zuverlÃ¤ssige Beurteilungsgrundlage. Anhand des Gutachtens ist eine Besserung des Gesundheitszustandes des BeschwerdefÃ¼hrers nachvollziehbar. So zeigt Dr. C.___ auf, dass sich bei seinem Untersuch bei beiden HÃ¤nden vollstÃ¤ndig unauffÃ¤llige VerhÃ¤ltnisse gezeigt haben. Zwar klagt der Versicherte Ã¼ber seit Jahren gleich bleibende Schmerzen im Bereich der rechten Hand, des Kniegelenkes sowie im RÃ¼cken, bedarf aber keiner Medikamente und hat kein BedÃ¼rfnis nach Therapie. Ein kÃ¼rzlicher Besuch der Mutter in SÃ¼ditalien mit dem Auto ist problemlos mÃ¶glich gewesen (Urk. 8/163/8). Am rechten Handgelenk trÃ¤gt er eine Bandage, die Kraft ist leicht vermindert und es besteht eine leichte dorsale Druckdolenz (Urk. 8/163/4). DemgegenÃ¼ber musste der BeschwerdefÃ¼hrer zum Zeitpunkt der MEDAS-Untersuchung sein rechtes Handgelenk noch mit einer ganz satt gezogenen elastischen Bandageschiene stÃ¼tzen, um die Schmerzspitzen zu lindern, nachts eine starre Unterarmschiene tragen sowie Schmerzmittel zu sich nehmen (Urk. 8/123/22). TÃ¤tigkeiten, die langes Sitzen am Ort beeinhalten, waren beeintrÃ¤chtigt (Urk. 8/123/25). Der Faustschluss rechts war vÃ¶llig kraftlos, mit starken Druckschmerzangaben (Urk. 8/123/23). Ein Vergleich dieser Befunde zeigt, dass seit der MEDAS-Begutachtung die Beschwerden in erheblicher Weise abgeklungen sind, woraus der Schluss zu ziehen ist, dass sich damit auch die ArbeitsfÃ¤higkeit verbessert hat. Dabei ist die von Dr. C.___ attestierte 100%ige ArbeitsfÃ¤higkeit des BeschwerdefÃ¼hrers in einer behinderungsangepassten TÃ¤tigkeit nachvollziehbar.</w:t>
      </w:r>
    </w:p>
    <w:p>
      <w:r>
        <w:t>3.3Â Â Â Â  Dr. B.___ hÃ¤lt im Gegensatz zu Dr. C.___ beim BeschwerdefÃ¼hrer einen stationÃ¤ren Zustand fest (Urk. 3/2). Bei der Beurteilung seiner EinschÃ¤tzung gilt es zu berÃ¼cksichtigen, dass er im Gegensatz zu Dr. C.___ kein Spezialarzt fÃ¼r OrthopÃ¤die ist. Ausserdem ist der Erfahrungstatsache Rechnung tragen, dass behandelnde HausÃ¤rzte mitunter im Hinblick auf ihre auftragsrechtliche Vertrauensstellung in ZweifelsfÃ¤llen eher zu Gunsten ihrer Patienten aussagen (BGE 125 V 353 Erw. 3b/cc). Der Bericht von Dr. B.___ vermag daher das Gutachten von Dr. C.___ nicht zu erschÃ¼ttern.</w:t>
      </w:r>
    </w:p>
    <w:p>
      <w:r>
        <w:t>3.4Â Â Â Â  Nach dem Gesagten ist in Ãbereinstimmung mit dem Gutachten von Dr. C.___ (Urk. 8/163) von einer wesentlichen Besserung des Gesundheitszustandes des BeschwerdefÃ¼hrers und einer 100%igen ArbeitsfÃ¤higkeit in einer behinderungsangepassten TÃ¤tigkeit spÃ¤testens ab Gutachtenszeitpunkt, also ab 2. Februar 2007, auszugehen.</w:t>
      </w:r>
    </w:p>
    <w:p>
      <w:r>
        <w:rPr>
          <w:b/>
        </w:rPr>
        <w:t>E. 4</w:t>
      </w:r>
    </w:p>
    <w:p>
      <w:r>
        <w:t>4.1Â Â Â Â  GemÃ¤ss Art. 88a Abs. 1 IVV ist bei einer Verbesserung der ErwerbsfÃ¤higkeit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9 Erw. 3c/aa mit Hinweisen).</w:t>
      </w:r>
    </w:p>
    <w:p>
      <w:r>
        <w:t>Â Â Â Â Â Â Â Â  Nach der bundesgerichtlichen Praxis zu Art. 88a Abs. 1 IVV (vgl. aus der jÃ¼ngeren Rechtsprechung Urteile F. vom 15. MÃ¤rz 2006, I 583/05, Erw. 2.3.2, R. vom 11. Januar 2005, I 444/04, Erw. 5.3.2, und P. vom 14. Dezember 2004, I 486/04, Erw. 3.1) ist eine Rente bei Wegfall der InvaliditÃ¤t im Normalfall erst nach Ablauf von drei Monaten seit dem Eintritt der anspruchserheblichen VerÃ¤nderung aufzuheben.</w:t>
      </w:r>
    </w:p>
    <w:p>
      <w:r>
        <w:t>4.2Â Â Â Â  Da der BeschwerdefÃ¼hrer spÃ¤testens ab Februar 2007 in einer behinderungsangepassten TÃ¤tigkeit wieder zu 100 % arbeitsfÃ¤hig war, ist fÃ¼r den Einkommensvergleich das Jahr 2007 massgebend. Zur Berechnung des Valideneinkommens kann auf das vom BeschwerdefÃ¼hrer gemÃ¤ss Auszug aus dem individuellen Konto im Jahr 1992 erzielte Einkommen von Fr. 76Â200.-- abgestellt werden (Urk. 8/114), welches der Nominallohnentwicklung anzupassen ist. Im Jahr 1992 belief sich der Nominallohnindex fÃ¼r MÃ¤nner auf 1699 Punkte und im Jahr 2007 auf 2047 Punkte (Schweizerischer Lohnindex insgesamt [1939=100], herausgegeben vom Bundesamt fÃ¼r Statistik, http://www.bfs.admin.ch/bfs/portal/de/index/themen/03/04/blank/data/02.Document.61751.xls ). Das hypothetische Valideneinkommen des BeschwerdefÃ¼hrers fÃ¼r das Jahr 2007 belÃ¤uft sich somit auf Fr. 91'807.75 (Fr. 76'200.-- : 1699 x 2047).</w:t>
      </w:r>
    </w:p>
    <w:p>
      <w:r>
        <w:rPr>
          <w:b/>
        </w:rPr>
        <w:t>E. 4.3</w:t>
      </w:r>
    </w:p>
    <w:p>
      <w:r>
        <w:t>4.3.1Â Â  FÃ¼r die Bestimmung des trotz GesundheitsschÃ¤digung zumutbarerweise noch realisierbaren Einkommens (Invalideneinkommen) ist primÃ¤r von der beruflich-erwerblichen Situation auszugehen, in welcher die versicherte Person steht. Ist kein tatsÃ¤chlich erzieltes Erwerbseinkommen gegeben, namentlich weil die versicherte Person nach Eintritt des Gesundheitsschadens keine oder jedenfalls keine ihr an sich zumutbare neue ErwerbstÃ¤tigkeit aufgenommen hat, so kÃ¶nnen nach der Rechtsprechung, wie von der Beschwerdegegnerin gemacht, TabellenlÃ¶hne beigezogen werden (BGE 126 V 76 Erw. 3b). Aus der Schweizerischen Lohnstrukturerhebung fÃ¼r das Jahr 2006 (LSE 2006) ergibt sich fÃ¼r Arbeitnehmer des Anforderungsniveaus 4 (einfache und repetitive TÃ¤tigkeiten) im privaten Sektor ein Bruttomonatslohn von Fr. 4'732.-- (Tabelle TA1 S. 25). In Anpassung an die Nominallohnentwicklung fÃ¼r das Jahr 2007 von 1,6 % (Die Volkswirtschaft 7-8 - 2009, S. 91, Tab. B 10.2) und in Anbetracht der betriebsÃ¼blichen wÃ¶chentlichen Arbeitszeit im Jahr 2007 fÃ¼r alle Sektoren von 41,7 Stunden (vgl. die Volkswirtschaft 7-8 - 2009 S. 90, Tabelle B 9.2) ergibt dies bei einem 100 % Pensum fÃ¼r das Jahr 2007 ein Jahreseinkommen von Fr. 60Â144.50 (Fr. 4'732.-- x 12 x 1.016 : 40 x 41.7).</w:t>
      </w:r>
    </w:p>
    <w:p>
      <w:r>
        <w:t>4.3.2Â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4.3.3Â Â  Die Beschwerdegegnerin berÃ¼cksichtigte bei der Berechnung des Invalideneinkommens des BeschwerdefÃ¼hrers aufgrund der Tatsache, dass ihm nur noch leichte Arbeiten ohne besondere Beanspruchung der rechten Hand zumutbar sind, einen Abzug von 10 % vom Tabellenlohn (Urk. 2). GemÃ¤ss Gutachten von Dr. C.___ kann der BeschwerdefÃ¼hrer jedoch sogar mittelschwere TÃ¤tigkeiten ausÃ¼ben (Urk. 8/163 S. 9). Nichtsdestotrotz erscheint der behinderungsbedingte Abzug vom Tabellenlohn von 10 % als angemessen. Somit ist fÃ¼r das Jahr 2007 von einer Erwerbseinbusse von Fr. 37'677.70 auszugehen (Fr. 91'807.75--. - Fr. 60Â144.50 x 0.9). Der InvaliditÃ¤tsgrad belÃ¤uft sich somit auf 41 % (Fr. 37'677.70 / Fr. 91Â807.75) und der BeschwerdefÃ¼hrer hat Anspruch auf eine Viertelsrente.</w:t>
      </w:r>
    </w:p>
    <w:p>
      <w:r>
        <w:t>5.Â Â Â Â Â Â Â Â  Zusammenfassend ist von einer wesentlichen Besserung des Gesundheitszustandes und damit der ErwerbsfÃ¤higkeit des BeschwerdefÃ¼hrers spÃ¤testens ab 2. Februar 2007 auszugehen, welche gestÃ¼tzt auf Art. 88a Abs. 1 IVV spÃ¤testens ab 1. Juli 2007 zu berÃ¼cksichtigen ist. Ab diesem Zeitpunkt liegt beim BeschwerdefÃ¼hrer lediglich noch ein InvaliditÃ¤tsgrad von 41 % vor. Die IV-Stelle hat in Ãbereinstimmung mit Art. 88 bis Abs. 2 lit. a IVV die Rentenherabsetzung auf den ersten Tag des zweiten der Zustellung der VerfÃ¼gung folgenden Monats an verfÃ¼gt. Die VerfÃ¼gung der IV-Stelle vom 14. Januar 2008 ist daher nicht zu beanstanden. Demnach erweist sich die Beschwerde als unbegrÃ¼ndet und ist abzuweisen.</w:t>
      </w:r>
    </w:p>
    <w:p>
      <w:r>
        <w:t>Â Â Â Â Â Â Â Â  Eine Minderheit des Gerichts hat ihre abweichende Meinung zum Ausgang des Verfahrens zu Protokoll gegeben (Prot. S. 3 in Verbindung mit Urk. 10).</w:t>
      </w:r>
    </w:p>
    <w:p>
      <w:r>
        <w:t>6.Â Â Â Â Â Â Â Â  GestÃ¼tzt auf Art. 69 Abs. 1 bis IVG in der seit 1. Juli 2006 in Kraft stehenden Fassung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600.-- festzusetzen und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und unter Beilage einer Kopie von Urk. 10 an:</w:t>
      </w:r>
    </w:p>
    <w:p>
      <w:r>
        <w:t>- Rechtsanwalt Peter M. Saurer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